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54ECCE49"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A1088A">
            <w:t>SCE17HC045</w:t>
          </w:r>
        </w:sdtContent>
      </w:sdt>
    </w:p>
    <w:bookmarkEnd w:id="0"/>
    <w:p w14:paraId="7601CE2F" w14:textId="5D49CB4E" w:rsidR="00DA690B" w:rsidRPr="00500C4E" w:rsidRDefault="00A95B56"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A1088A" w:rsidRPr="00500C4E">
            <w:rPr>
              <w:rStyle w:val="CaptionChar"/>
              <w:rFonts w:asciiTheme="minorHAnsi" w:hAnsiTheme="minorHAnsi" w:cstheme="minorHAnsi"/>
              <w:b/>
              <w:bCs w:val="0"/>
              <w:sz w:val="48"/>
              <w:szCs w:val="48"/>
            </w:rPr>
            <w:t xml:space="preserve">Revision </w:t>
          </w:r>
          <w:r w:rsidR="00A1088A">
            <w:rPr>
              <w:rStyle w:val="CaptionChar"/>
              <w:rFonts w:asciiTheme="minorHAnsi" w:hAnsiTheme="minorHAnsi" w:cstheme="minorHAnsi"/>
              <w:b/>
              <w:bCs w:val="0"/>
              <w:sz w:val="48"/>
              <w:szCs w:val="48"/>
            </w:rPr>
            <w:t>0</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A95B56"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9CC4055" w14:textId="29D7B54F" w:rsidR="00E76B31" w:rsidRPr="00500C4E" w:rsidRDefault="006E5110" w:rsidP="00E76B31">
      <w:pPr>
        <w:pStyle w:val="Reminders"/>
        <w:rPr>
          <w:rFonts w:asciiTheme="minorHAnsi" w:hAnsiTheme="minorHAnsi" w:cstheme="minorHAnsi"/>
          <w:i w:val="0"/>
          <w:szCs w:val="22"/>
        </w:rPr>
      </w:pPr>
      <w:bookmarkStart w:id="3" w:name="_Hlk532888330"/>
      <w:r>
        <w:rPr>
          <w:rFonts w:asciiTheme="minorHAnsi" w:hAnsiTheme="minorHAnsi" w:cstheme="minorHAnsi"/>
          <w:b/>
          <w:i w:val="0"/>
          <w:color w:val="auto"/>
          <w:sz w:val="72"/>
          <w:szCs w:val="72"/>
        </w:rPr>
        <w:t>Enhanced Ventilation an</w:t>
      </w:r>
      <w:r w:rsidR="00AF43CC" w:rsidRPr="00AF43CC">
        <w:rPr>
          <w:rFonts w:asciiTheme="minorHAnsi" w:hAnsiTheme="minorHAnsi" w:cstheme="minorHAnsi"/>
          <w:b/>
          <w:i w:val="0"/>
          <w:color w:val="auto"/>
          <w:sz w:val="72"/>
          <w:szCs w:val="72"/>
        </w:rPr>
        <w:t>d VFD for Packaged HVAC Units with Gas Heating and Packaged Heat Pumps</w:t>
      </w:r>
    </w:p>
    <w:bookmarkEnd w:id="3"/>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36DF0D49" w14:textId="466BD552" w:rsidR="00F30167" w:rsidRPr="0047200F" w:rsidRDefault="00C82438" w:rsidP="00F30167">
      <w:pPr>
        <w:pStyle w:val="Reminders"/>
        <w:rPr>
          <w:rFonts w:asciiTheme="minorHAnsi" w:hAnsiTheme="minorHAnsi" w:cstheme="minorHAnsi"/>
          <w:i w:val="0"/>
          <w:color w:val="auto"/>
          <w:szCs w:val="22"/>
        </w:rPr>
      </w:pPr>
      <w:r>
        <w:rPr>
          <w:rFonts w:asciiTheme="minorHAnsi" w:hAnsiTheme="minorHAnsi" w:cstheme="minorHAnsi"/>
          <w:i w:val="0"/>
          <w:color w:val="auto"/>
          <w:szCs w:val="22"/>
        </w:rPr>
        <w:t>This short form workpaper docum</w:t>
      </w:r>
      <w:r w:rsidR="00F30167" w:rsidRPr="0047200F">
        <w:rPr>
          <w:rFonts w:asciiTheme="minorHAnsi" w:hAnsiTheme="minorHAnsi" w:cstheme="minorHAnsi"/>
          <w:i w:val="0"/>
          <w:color w:val="auto"/>
          <w:szCs w:val="22"/>
        </w:rPr>
        <w:t>ents (WP) the values adopted from PGE’s WP entitled “</w:t>
      </w:r>
      <w:r w:rsidR="00AF43CC" w:rsidRPr="0047200F">
        <w:rPr>
          <w:rFonts w:asciiTheme="minorHAnsi" w:hAnsiTheme="minorHAnsi" w:cstheme="minorHAnsi"/>
          <w:i w:val="0"/>
          <w:color w:val="auto"/>
          <w:szCs w:val="22"/>
        </w:rPr>
        <w:t>Enhanced Ventilation and VFD for Packaged HVAC Units with Gas Heating and Packaged Heat Pumps</w:t>
      </w:r>
      <w:r w:rsidR="00F30167" w:rsidRPr="0047200F">
        <w:rPr>
          <w:rFonts w:asciiTheme="minorHAnsi" w:hAnsiTheme="minorHAnsi" w:cstheme="minorHAnsi"/>
          <w:i w:val="0"/>
          <w:color w:val="auto"/>
          <w:szCs w:val="22"/>
        </w:rPr>
        <w:t>” (</w:t>
      </w:r>
      <w:r w:rsidR="00AF43CC" w:rsidRPr="0047200F">
        <w:rPr>
          <w:rFonts w:asciiTheme="minorHAnsi" w:hAnsiTheme="minorHAnsi" w:cstheme="minorHAnsi"/>
          <w:i w:val="0"/>
          <w:color w:val="auto"/>
          <w:szCs w:val="22"/>
        </w:rPr>
        <w:t>PGECOHVC143 R3</w:t>
      </w:r>
      <w:r w:rsidR="00F30167" w:rsidRPr="0047200F">
        <w:rPr>
          <w:rFonts w:asciiTheme="minorHAnsi" w:hAnsiTheme="minorHAnsi" w:cstheme="minorHAnsi"/>
          <w:i w:val="0"/>
          <w:color w:val="auto"/>
          <w:szCs w:val="22"/>
        </w:rPr>
        <w:t xml:space="preserve">). SCE adopts all the values in </w:t>
      </w:r>
      <w:r w:rsidR="00AF43CC" w:rsidRPr="0047200F">
        <w:rPr>
          <w:rFonts w:asciiTheme="minorHAnsi" w:hAnsiTheme="minorHAnsi" w:cstheme="minorHAnsi"/>
          <w:i w:val="0"/>
          <w:color w:val="auto"/>
          <w:szCs w:val="22"/>
        </w:rPr>
        <w:t xml:space="preserve">PGECOHVC143 R3 </w:t>
      </w:r>
      <w:r w:rsidR="00F30167" w:rsidRPr="0047200F">
        <w:rPr>
          <w:rFonts w:asciiTheme="minorHAnsi" w:hAnsiTheme="minorHAnsi" w:cstheme="minorHAnsi"/>
          <w:i w:val="0"/>
          <w:color w:val="auto"/>
          <w:szCs w:val="22"/>
        </w:rPr>
        <w:t>– “</w:t>
      </w:r>
      <w:r w:rsidR="00AF43CC" w:rsidRPr="0047200F">
        <w:rPr>
          <w:rFonts w:asciiTheme="minorHAnsi" w:hAnsiTheme="minorHAnsi" w:cstheme="minorHAnsi"/>
          <w:i w:val="0"/>
          <w:color w:val="auto"/>
          <w:szCs w:val="22"/>
        </w:rPr>
        <w:t>Enhanced Ventilation and VFD for Packaged HVAC Units with Gas Heating and Packaged Heat Pumps</w:t>
      </w:r>
      <w:r w:rsidR="00F30167" w:rsidRPr="0047200F">
        <w:rPr>
          <w:rFonts w:asciiTheme="minorHAnsi" w:hAnsiTheme="minorHAnsi" w:cstheme="minorHAnsi"/>
          <w:i w:val="0"/>
          <w:color w:val="auto"/>
          <w:szCs w:val="22"/>
        </w:rPr>
        <w:t xml:space="preserve">”, with the following exceptions. </w:t>
      </w:r>
    </w:p>
    <w:p w14:paraId="78940EFD" w14:textId="77777777" w:rsidR="00F30167" w:rsidRPr="0047200F" w:rsidRDefault="00F30167" w:rsidP="00F30167">
      <w:pPr>
        <w:pStyle w:val="Reminders"/>
        <w:rPr>
          <w:rFonts w:asciiTheme="minorHAnsi" w:hAnsiTheme="minorHAnsi" w:cstheme="minorHAnsi"/>
          <w:i w:val="0"/>
          <w:color w:val="auto"/>
          <w:sz w:val="24"/>
          <w:szCs w:val="22"/>
        </w:rPr>
      </w:pPr>
    </w:p>
    <w:p w14:paraId="7FE508E8" w14:textId="77777777" w:rsidR="005B6BAF" w:rsidRPr="0047200F" w:rsidRDefault="005B6BAF" w:rsidP="001C1481">
      <w:pPr>
        <w:pStyle w:val="Reminders"/>
        <w:numPr>
          <w:ilvl w:val="0"/>
          <w:numId w:val="48"/>
        </w:numPr>
        <w:rPr>
          <w:rFonts w:asciiTheme="minorHAnsi" w:hAnsiTheme="minorHAnsi" w:cstheme="minorHAnsi"/>
          <w:i w:val="0"/>
          <w:color w:val="auto"/>
          <w:szCs w:val="22"/>
        </w:rPr>
      </w:pPr>
      <w:r w:rsidRPr="0047200F">
        <w:rPr>
          <w:rFonts w:asciiTheme="minorHAnsi" w:hAnsiTheme="minorHAnsi" w:cstheme="minorHAnsi"/>
          <w:i w:val="0"/>
          <w:color w:val="auto"/>
          <w:szCs w:val="22"/>
        </w:rPr>
        <w:t>Changed applicable climate zones to only SCE climate zones.</w:t>
      </w:r>
    </w:p>
    <w:p w14:paraId="7F89C024" w14:textId="179201F3" w:rsidR="00931F40" w:rsidRPr="00931F40" w:rsidRDefault="00931F40" w:rsidP="00931F40">
      <w:pPr>
        <w:pStyle w:val="Reminders"/>
        <w:numPr>
          <w:ilvl w:val="0"/>
          <w:numId w:val="48"/>
        </w:numPr>
        <w:rPr>
          <w:rFonts w:asciiTheme="minorHAnsi" w:hAnsiTheme="minorHAnsi" w:cstheme="minorHAnsi"/>
          <w:i w:val="0"/>
          <w:color w:val="auto"/>
        </w:rPr>
      </w:pPr>
      <w:r w:rsidRPr="00931F40">
        <w:rPr>
          <w:rFonts w:asciiTheme="minorHAnsi" w:hAnsiTheme="minorHAnsi" w:cstheme="minorHAnsi"/>
          <w:i w:val="0"/>
          <w:color w:val="auto"/>
        </w:rPr>
        <w:t>Added Up-Stream Programs: Up-Stream</w:t>
      </w:r>
      <w:r>
        <w:rPr>
          <w:rFonts w:asciiTheme="minorHAnsi" w:hAnsiTheme="minorHAnsi" w:cstheme="minorHAnsi"/>
          <w:i w:val="0"/>
          <w:color w:val="auto"/>
        </w:rPr>
        <w:t xml:space="preserve"> Incentives</w:t>
      </w:r>
      <w:r w:rsidRPr="00931F40">
        <w:rPr>
          <w:rFonts w:asciiTheme="minorHAnsi" w:hAnsiTheme="minorHAnsi" w:cstheme="minorHAnsi"/>
          <w:i w:val="0"/>
          <w:color w:val="auto"/>
        </w:rPr>
        <w:t xml:space="preserve">, </w:t>
      </w:r>
      <w:r>
        <w:rPr>
          <w:rFonts w:asciiTheme="minorHAnsi" w:hAnsiTheme="minorHAnsi" w:cstheme="minorHAnsi"/>
          <w:i w:val="0"/>
          <w:color w:val="auto"/>
        </w:rPr>
        <w:t>Mid-Stream Programs: Mid-Stream Incentives</w:t>
      </w:r>
      <w:r w:rsidRPr="00931F40">
        <w:rPr>
          <w:rFonts w:asciiTheme="minorHAnsi" w:hAnsiTheme="minorHAnsi" w:cstheme="minorHAnsi"/>
          <w:i w:val="0"/>
          <w:color w:val="auto"/>
        </w:rPr>
        <w:t xml:space="preserve">, and Financial Support: Direct </w:t>
      </w:r>
      <w:r>
        <w:rPr>
          <w:rFonts w:asciiTheme="minorHAnsi" w:hAnsiTheme="minorHAnsi" w:cstheme="minorHAnsi"/>
          <w:i w:val="0"/>
          <w:color w:val="auto"/>
        </w:rPr>
        <w:t>Install delivery mechanisms.</w:t>
      </w:r>
    </w:p>
    <w:p w14:paraId="0CF95B0A" w14:textId="68225F7F" w:rsidR="005B6BAF" w:rsidRDefault="005B6BAF" w:rsidP="001C1481">
      <w:pPr>
        <w:pStyle w:val="Reminders"/>
        <w:numPr>
          <w:ilvl w:val="0"/>
          <w:numId w:val="48"/>
        </w:numPr>
        <w:rPr>
          <w:rFonts w:asciiTheme="minorHAnsi" w:hAnsiTheme="minorHAnsi" w:cstheme="minorHAnsi"/>
          <w:i w:val="0"/>
          <w:color w:val="auto"/>
          <w:szCs w:val="22"/>
        </w:rPr>
      </w:pPr>
      <w:r w:rsidRPr="0047200F">
        <w:rPr>
          <w:rFonts w:asciiTheme="minorHAnsi" w:hAnsiTheme="minorHAnsi" w:cstheme="minorHAnsi"/>
          <w:i w:val="0"/>
          <w:color w:val="auto"/>
          <w:szCs w:val="22"/>
        </w:rPr>
        <w:t>Corrected load shapes for Heat Pump measures from AC-unit load shape to Heat Pump load shape in calculation template.</w:t>
      </w:r>
    </w:p>
    <w:p w14:paraId="37606491" w14:textId="029621E9" w:rsidR="005E3F1C" w:rsidRDefault="005E3F1C" w:rsidP="005E3F1C">
      <w:pPr>
        <w:pStyle w:val="Reminders"/>
        <w:numPr>
          <w:ilvl w:val="0"/>
          <w:numId w:val="48"/>
        </w:numPr>
        <w:rPr>
          <w:rFonts w:asciiTheme="minorHAnsi" w:hAnsiTheme="minorHAnsi" w:cstheme="minorHAnsi"/>
          <w:i w:val="0"/>
          <w:color w:val="auto"/>
          <w:szCs w:val="22"/>
        </w:rPr>
      </w:pPr>
      <w:r w:rsidRPr="005E3F1C">
        <w:rPr>
          <w:rFonts w:asciiTheme="minorHAnsi" w:hAnsiTheme="minorHAnsi" w:cstheme="minorHAnsi"/>
          <w:i w:val="0"/>
          <w:color w:val="auto"/>
          <w:szCs w:val="22"/>
        </w:rPr>
        <w:t>Added clarification on SCE’s incentive method description and applicability.</w:t>
      </w:r>
    </w:p>
    <w:p w14:paraId="549F9460" w14:textId="090C1194" w:rsidR="005E3F1C" w:rsidRPr="005E3F1C" w:rsidRDefault="005E3F1C" w:rsidP="005E3F1C">
      <w:pPr>
        <w:pStyle w:val="Reminders"/>
        <w:numPr>
          <w:ilvl w:val="0"/>
          <w:numId w:val="48"/>
        </w:numPr>
        <w:rPr>
          <w:rFonts w:asciiTheme="minorHAnsi" w:hAnsiTheme="minorHAnsi" w:cstheme="minorHAnsi"/>
          <w:i w:val="0"/>
          <w:color w:val="auto"/>
          <w:szCs w:val="22"/>
        </w:rPr>
      </w:pPr>
      <w:r w:rsidRPr="0047200F">
        <w:rPr>
          <w:rFonts w:asciiTheme="minorHAnsi" w:hAnsiTheme="minorHAnsi" w:cstheme="minorHAnsi"/>
          <w:i w:val="0"/>
          <w:color w:val="auto"/>
          <w:szCs w:val="22"/>
        </w:rPr>
        <w:t>For 2019 program year, the install type has been updated to Add-on Equipment, “AOE”.</w:t>
      </w:r>
    </w:p>
    <w:p w14:paraId="1A0C60DA" w14:textId="77777777" w:rsidR="00F30167" w:rsidRPr="00F30167" w:rsidRDefault="00F30167" w:rsidP="00F30167">
      <w:pPr>
        <w:pStyle w:val="Reminders"/>
        <w:rPr>
          <w:rFonts w:asciiTheme="minorHAnsi" w:hAnsiTheme="minorHAnsi" w:cstheme="minorHAnsi"/>
          <w:i w:val="0"/>
          <w:color w:val="auto"/>
          <w:sz w:val="28"/>
          <w:szCs w:val="22"/>
        </w:rPr>
      </w:pPr>
    </w:p>
    <w:p w14:paraId="25B60788" w14:textId="2934B980" w:rsidR="0088361D"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182"/>
        <w:gridCol w:w="1243"/>
        <w:gridCol w:w="6401"/>
      </w:tblGrid>
      <w:tr w:rsidR="006958DC" w:rsidRPr="00500C4E" w14:paraId="0BBD2182" w14:textId="77777777" w:rsidTr="00F17582">
        <w:trPr>
          <w:trHeight w:val="20"/>
        </w:trPr>
        <w:tc>
          <w:tcPr>
            <w:tcW w:w="280" w:type="pct"/>
            <w:shd w:val="clear" w:color="auto" w:fill="D9D9D9" w:themeFill="background1" w:themeFillShade="D9"/>
          </w:tcPr>
          <w:p w14:paraId="0197D669" w14:textId="77777777" w:rsidR="006958DC" w:rsidRPr="00500C4E" w:rsidRDefault="006958DC" w:rsidP="00F17582">
            <w:pPr>
              <w:rPr>
                <w:rFonts w:cstheme="minorHAnsi"/>
                <w:b/>
                <w:bCs/>
                <w:szCs w:val="20"/>
              </w:rPr>
            </w:pPr>
            <w:r>
              <w:rPr>
                <w:rFonts w:cstheme="minorHAnsi"/>
                <w:b/>
                <w:szCs w:val="20"/>
              </w:rPr>
              <w:t>Rev</w:t>
            </w:r>
          </w:p>
        </w:tc>
        <w:tc>
          <w:tcPr>
            <w:tcW w:w="632" w:type="pct"/>
            <w:shd w:val="clear" w:color="auto" w:fill="D9D9D9" w:themeFill="background1" w:themeFillShade="D9"/>
          </w:tcPr>
          <w:p w14:paraId="390932A4" w14:textId="77777777" w:rsidR="006958DC" w:rsidRPr="00500C4E" w:rsidRDefault="006958DC" w:rsidP="00F17582">
            <w:pPr>
              <w:rPr>
                <w:rFonts w:cstheme="minorHAnsi"/>
                <w:b/>
                <w:bCs/>
                <w:szCs w:val="20"/>
              </w:rPr>
            </w:pPr>
            <w:r w:rsidRPr="00920905">
              <w:rPr>
                <w:rFonts w:cstheme="minorHAnsi"/>
                <w:b/>
                <w:szCs w:val="20"/>
              </w:rPr>
              <w:t>Date</w:t>
            </w:r>
          </w:p>
        </w:tc>
        <w:tc>
          <w:tcPr>
            <w:tcW w:w="665" w:type="pct"/>
            <w:shd w:val="clear" w:color="auto" w:fill="D9D9D9" w:themeFill="background1" w:themeFillShade="D9"/>
          </w:tcPr>
          <w:p w14:paraId="30E895C5" w14:textId="77777777" w:rsidR="006958DC" w:rsidRPr="00500C4E" w:rsidRDefault="006958DC" w:rsidP="00F17582">
            <w:pPr>
              <w:rPr>
                <w:rFonts w:cstheme="minorHAnsi"/>
                <w:b/>
                <w:bCs/>
                <w:szCs w:val="20"/>
              </w:rPr>
            </w:pPr>
            <w:r>
              <w:rPr>
                <w:rFonts w:cstheme="minorHAnsi"/>
                <w:b/>
                <w:szCs w:val="20"/>
              </w:rPr>
              <w:t>Author</w:t>
            </w:r>
          </w:p>
        </w:tc>
        <w:tc>
          <w:tcPr>
            <w:tcW w:w="3423" w:type="pct"/>
            <w:shd w:val="clear" w:color="auto" w:fill="D9D9D9" w:themeFill="background1" w:themeFillShade="D9"/>
          </w:tcPr>
          <w:p w14:paraId="65C683DA" w14:textId="77777777" w:rsidR="006958DC" w:rsidRPr="00500C4E" w:rsidRDefault="006958DC" w:rsidP="00F17582">
            <w:pPr>
              <w:rPr>
                <w:rFonts w:cstheme="minorHAnsi"/>
                <w:b/>
                <w:bCs/>
                <w:szCs w:val="20"/>
              </w:rPr>
            </w:pPr>
            <w:r w:rsidRPr="00920905">
              <w:rPr>
                <w:rFonts w:cstheme="minorHAnsi"/>
                <w:b/>
                <w:szCs w:val="20"/>
              </w:rPr>
              <w:t>Summary of Changes</w:t>
            </w:r>
          </w:p>
        </w:tc>
      </w:tr>
      <w:tr w:rsidR="006958DC" w:rsidRPr="00500C4E" w14:paraId="390C0B24" w14:textId="77777777" w:rsidTr="00F17582">
        <w:trPr>
          <w:trHeight w:val="20"/>
        </w:trPr>
        <w:tc>
          <w:tcPr>
            <w:tcW w:w="280" w:type="pct"/>
          </w:tcPr>
          <w:p w14:paraId="71BB2D7F" w14:textId="59259DF7" w:rsidR="006958DC" w:rsidRPr="00500C4E" w:rsidRDefault="00A1088A" w:rsidP="006958DC">
            <w:pPr>
              <w:rPr>
                <w:rFonts w:cstheme="minorHAnsi"/>
                <w:szCs w:val="20"/>
              </w:rPr>
            </w:pPr>
            <w:r>
              <w:rPr>
                <w:rFonts w:cstheme="minorHAnsi"/>
                <w:szCs w:val="20"/>
              </w:rPr>
              <w:t>0</w:t>
            </w:r>
          </w:p>
        </w:tc>
        <w:tc>
          <w:tcPr>
            <w:tcW w:w="632" w:type="pct"/>
          </w:tcPr>
          <w:p w14:paraId="34CD66F6" w14:textId="4651022F" w:rsidR="006958DC" w:rsidRPr="00500C4E" w:rsidRDefault="00787AB2" w:rsidP="006958DC">
            <w:pPr>
              <w:rPr>
                <w:rFonts w:cstheme="minorHAnsi"/>
                <w:szCs w:val="20"/>
              </w:rPr>
            </w:pPr>
            <w:r>
              <w:rPr>
                <w:rFonts w:cstheme="minorHAnsi"/>
                <w:szCs w:val="20"/>
              </w:rPr>
              <w:t>12/2</w:t>
            </w:r>
            <w:r w:rsidR="005E3F1C">
              <w:rPr>
                <w:rFonts w:cstheme="minorHAnsi"/>
                <w:szCs w:val="20"/>
              </w:rPr>
              <w:t>7</w:t>
            </w:r>
            <w:r w:rsidR="006958DC">
              <w:rPr>
                <w:rFonts w:cstheme="minorHAnsi"/>
                <w:szCs w:val="20"/>
              </w:rPr>
              <w:t>/2018</w:t>
            </w:r>
          </w:p>
        </w:tc>
        <w:tc>
          <w:tcPr>
            <w:tcW w:w="665" w:type="pct"/>
          </w:tcPr>
          <w:p w14:paraId="46F3AEBA" w14:textId="116E0C7D" w:rsidR="006958DC" w:rsidRPr="00500C4E" w:rsidRDefault="006958DC" w:rsidP="006958DC">
            <w:pPr>
              <w:rPr>
                <w:rFonts w:cstheme="minorHAnsi"/>
                <w:szCs w:val="20"/>
              </w:rPr>
            </w:pPr>
            <w:r>
              <w:rPr>
                <w:rFonts w:cstheme="minorHAnsi"/>
                <w:szCs w:val="20"/>
              </w:rPr>
              <w:t>Sergio Corona, TRC</w:t>
            </w:r>
          </w:p>
        </w:tc>
        <w:tc>
          <w:tcPr>
            <w:tcW w:w="3423" w:type="pct"/>
          </w:tcPr>
          <w:p w14:paraId="2B95664B" w14:textId="77777777" w:rsidR="006958DC" w:rsidRDefault="006958DC" w:rsidP="00931F40">
            <w:pPr>
              <w:pStyle w:val="ListParagraph"/>
              <w:numPr>
                <w:ilvl w:val="0"/>
                <w:numId w:val="35"/>
              </w:numPr>
              <w:rPr>
                <w:rFonts w:cstheme="minorHAnsi"/>
                <w:bCs/>
                <w:szCs w:val="20"/>
              </w:rPr>
            </w:pPr>
            <w:r w:rsidRPr="002A5166">
              <w:rPr>
                <w:rFonts w:cstheme="minorHAnsi"/>
                <w:bCs/>
                <w:szCs w:val="20"/>
              </w:rPr>
              <w:t xml:space="preserve">Transferred savings to calculation templates for </w:t>
            </w:r>
            <w:r>
              <w:rPr>
                <w:rFonts w:cstheme="minorHAnsi"/>
                <w:bCs/>
                <w:szCs w:val="20"/>
              </w:rPr>
              <w:t>the 2019 program year</w:t>
            </w:r>
          </w:p>
          <w:p w14:paraId="1D820E76" w14:textId="77777777" w:rsidR="006958DC" w:rsidRDefault="006958DC" w:rsidP="00931F40">
            <w:pPr>
              <w:pStyle w:val="ListParagraph"/>
              <w:numPr>
                <w:ilvl w:val="0"/>
                <w:numId w:val="35"/>
              </w:numPr>
              <w:rPr>
                <w:rFonts w:cstheme="minorHAnsi"/>
                <w:bCs/>
                <w:szCs w:val="20"/>
              </w:rPr>
            </w:pPr>
            <w:r>
              <w:rPr>
                <w:rFonts w:cstheme="minorHAnsi"/>
                <w:bCs/>
                <w:szCs w:val="20"/>
              </w:rPr>
              <w:t>I</w:t>
            </w:r>
            <w:r w:rsidRPr="00D25B6D">
              <w:rPr>
                <w:rFonts w:cstheme="minorHAnsi"/>
                <w:bCs/>
                <w:szCs w:val="20"/>
              </w:rPr>
              <w:t>nstall type has been up</w:t>
            </w:r>
            <w:r>
              <w:rPr>
                <w:rFonts w:cstheme="minorHAnsi"/>
                <w:bCs/>
                <w:szCs w:val="20"/>
              </w:rPr>
              <w:t xml:space="preserve">dated to </w:t>
            </w:r>
            <w:r w:rsidRPr="00BA5445">
              <w:rPr>
                <w:rFonts w:cstheme="minorHAnsi"/>
                <w:bCs/>
                <w:szCs w:val="20"/>
              </w:rPr>
              <w:t>Add-on Equipment</w:t>
            </w:r>
            <w:r>
              <w:rPr>
                <w:rFonts w:cstheme="minorHAnsi"/>
                <w:bCs/>
                <w:szCs w:val="20"/>
              </w:rPr>
              <w:t>, “AOE</w:t>
            </w:r>
            <w:r w:rsidRPr="00D25B6D">
              <w:rPr>
                <w:rFonts w:cstheme="minorHAnsi"/>
                <w:bCs/>
                <w:szCs w:val="20"/>
              </w:rPr>
              <w:t>”.</w:t>
            </w:r>
          </w:p>
          <w:p w14:paraId="217175B9" w14:textId="77777777" w:rsidR="006958DC" w:rsidRDefault="006958DC" w:rsidP="00931F40">
            <w:pPr>
              <w:pStyle w:val="ListParagraph"/>
              <w:numPr>
                <w:ilvl w:val="0"/>
                <w:numId w:val="35"/>
              </w:numPr>
              <w:rPr>
                <w:rFonts w:cstheme="minorHAnsi"/>
                <w:bCs/>
                <w:szCs w:val="20"/>
              </w:rPr>
            </w:pPr>
            <w:r>
              <w:rPr>
                <w:rFonts w:cstheme="minorHAnsi"/>
                <w:bCs/>
                <w:szCs w:val="20"/>
              </w:rPr>
              <w:t>Only SCE Climate zones are adopted</w:t>
            </w:r>
          </w:p>
          <w:p w14:paraId="518C9156" w14:textId="77777777" w:rsidR="00931F40" w:rsidRPr="00931F40" w:rsidRDefault="00931F40" w:rsidP="00931F40">
            <w:pPr>
              <w:pStyle w:val="ListParagraph"/>
              <w:numPr>
                <w:ilvl w:val="0"/>
                <w:numId w:val="35"/>
              </w:numPr>
              <w:rPr>
                <w:rFonts w:cstheme="minorHAnsi"/>
                <w:i/>
                <w:sz w:val="22"/>
              </w:rPr>
            </w:pPr>
            <w:r w:rsidRPr="00931F40">
              <w:rPr>
                <w:rFonts w:cstheme="minorHAnsi"/>
                <w:bCs/>
                <w:szCs w:val="20"/>
              </w:rPr>
              <w:t>Added Up-Stream Programs: Up-Stream Incentives, Mid-Stream Programs: Mid-Stream Incentives, and Financial Support: Direct Install delivery mechanisms</w:t>
            </w:r>
            <w:r>
              <w:rPr>
                <w:rFonts w:cstheme="minorHAnsi"/>
                <w:i/>
              </w:rPr>
              <w:t>.</w:t>
            </w:r>
          </w:p>
          <w:p w14:paraId="776B02B3" w14:textId="77777777" w:rsidR="006958DC" w:rsidRDefault="006958DC" w:rsidP="00931F40">
            <w:pPr>
              <w:pStyle w:val="ListParagraph"/>
              <w:numPr>
                <w:ilvl w:val="0"/>
                <w:numId w:val="35"/>
              </w:numPr>
              <w:rPr>
                <w:rFonts w:cstheme="minorHAnsi"/>
                <w:bCs/>
                <w:szCs w:val="20"/>
              </w:rPr>
            </w:pPr>
            <w:r w:rsidRPr="00BA5445">
              <w:rPr>
                <w:rFonts w:cstheme="minorHAnsi"/>
                <w:bCs/>
                <w:szCs w:val="20"/>
              </w:rPr>
              <w:t>Corrected load shapes for Heat Pump measures from AC-unit load shape to Heat Pump load shap</w:t>
            </w:r>
            <w:bookmarkStart w:id="4" w:name="_GoBack"/>
            <w:bookmarkEnd w:id="4"/>
            <w:r w:rsidRPr="00BA5445">
              <w:rPr>
                <w:rFonts w:cstheme="minorHAnsi"/>
                <w:bCs/>
                <w:szCs w:val="20"/>
              </w:rPr>
              <w:t>e in calculation template.</w:t>
            </w:r>
          </w:p>
          <w:p w14:paraId="1C2D9756" w14:textId="77777777" w:rsidR="00A1088A" w:rsidRDefault="00A1088A" w:rsidP="00F00E59">
            <w:pPr>
              <w:rPr>
                <w:rFonts w:cstheme="minorHAnsi"/>
                <w:bCs/>
                <w:szCs w:val="20"/>
              </w:rPr>
            </w:pPr>
          </w:p>
          <w:p w14:paraId="1C138A86" w14:textId="77777777" w:rsidR="00A1088A" w:rsidRDefault="00A1088A" w:rsidP="00F00E59">
            <w:pPr>
              <w:rPr>
                <w:rFonts w:cstheme="minorHAnsi"/>
                <w:bCs/>
                <w:szCs w:val="20"/>
              </w:rPr>
            </w:pPr>
            <w:r>
              <w:rPr>
                <w:rFonts w:cstheme="minorHAnsi"/>
                <w:bCs/>
                <w:szCs w:val="20"/>
              </w:rPr>
              <w:t>General Policy Requirements:</w:t>
            </w:r>
          </w:p>
          <w:p w14:paraId="16543F46" w14:textId="43EBA50E" w:rsidR="00A1088A" w:rsidRPr="00F00E59" w:rsidRDefault="00A1088A" w:rsidP="00931F40">
            <w:pPr>
              <w:pStyle w:val="ListParagraph"/>
              <w:numPr>
                <w:ilvl w:val="0"/>
                <w:numId w:val="35"/>
              </w:numPr>
              <w:rPr>
                <w:rFonts w:cstheme="minorHAnsi"/>
                <w:bCs/>
                <w:szCs w:val="20"/>
              </w:rPr>
            </w:pPr>
            <w:r w:rsidRPr="00F00E59">
              <w:rPr>
                <w:rFonts w:cstheme="minorHAnsi"/>
                <w:bCs/>
                <w:szCs w:val="20"/>
              </w:rPr>
              <w:t>2019 Workpaper updates are primarily in response to Resolution E-4818 which added new measure application types including but not limited to Add-On Equipment (AOE) and BRO-Retrocommissioning (BRO-RCx).</w:t>
            </w:r>
          </w:p>
        </w:tc>
      </w:tr>
    </w:tbl>
    <w:p w14:paraId="66BD2D27" w14:textId="34B5E6B6" w:rsidR="006958DC" w:rsidRDefault="006958DC" w:rsidP="006B4FED"/>
    <w:p w14:paraId="4D4042AA" w14:textId="77777777" w:rsidR="006958DC" w:rsidRPr="006B4FED" w:rsidRDefault="006958DC" w:rsidP="006B4FED"/>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r w:rsidR="00043D68">
        <w:rPr>
          <w:noProof/>
        </w:rPr>
        <w:fldChar w:fldCharType="begin"/>
      </w:r>
      <w:r w:rsidR="00043D68">
        <w:rPr>
          <w:noProof/>
        </w:rPr>
        <w:instrText xml:space="preserve"> SEQ Table \* ARABIC </w:instrText>
      </w:r>
      <w:r w:rsidR="00043D68">
        <w:rPr>
          <w:noProof/>
        </w:rPr>
        <w:fldChar w:fldCharType="separate"/>
      </w:r>
      <w:r>
        <w:rPr>
          <w:noProof/>
        </w:rPr>
        <w:t>1</w:t>
      </w:r>
      <w:r w:rsidR="00043D68">
        <w:rPr>
          <w:noProof/>
        </w:rPr>
        <w:fldChar w:fldCharType="end"/>
      </w:r>
      <w:r>
        <w:t>: Measure Summary Table</w:t>
      </w:r>
    </w:p>
    <w:p w14:paraId="469E3748" w14:textId="77777777" w:rsidR="009A2332" w:rsidRDefault="009A2332" w:rsidP="009A2332"/>
    <w:tbl>
      <w:tblPr>
        <w:tblStyle w:val="TableGrid"/>
        <w:tblW w:w="9355" w:type="dxa"/>
        <w:tblLook w:val="04A0" w:firstRow="1" w:lastRow="0" w:firstColumn="1" w:lastColumn="0" w:noHBand="0" w:noVBand="1"/>
      </w:tblPr>
      <w:tblGrid>
        <w:gridCol w:w="2875"/>
        <w:gridCol w:w="6480"/>
      </w:tblGrid>
      <w:tr w:rsidR="009A2332" w14:paraId="3F9CA93E" w14:textId="77777777" w:rsidTr="00733907">
        <w:trPr>
          <w:trHeight w:val="576"/>
          <w:tblHeader/>
        </w:trPr>
        <w:tc>
          <w:tcPr>
            <w:tcW w:w="287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6480"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733907">
        <w:trPr>
          <w:trHeight w:val="576"/>
        </w:trPr>
        <w:tc>
          <w:tcPr>
            <w:tcW w:w="2875" w:type="dxa"/>
          </w:tcPr>
          <w:p w14:paraId="7815901A" w14:textId="49098287" w:rsidR="009A2332" w:rsidRDefault="009A2332" w:rsidP="009A2332">
            <w:r>
              <w:rPr>
                <w:rStyle w:val="Strong"/>
                <w:rFonts w:asciiTheme="minorHAnsi" w:hAnsiTheme="minorHAnsi"/>
                <w:szCs w:val="22"/>
              </w:rPr>
              <w:t>Summary &amp; Purpose</w:t>
            </w:r>
          </w:p>
        </w:tc>
        <w:tc>
          <w:tcPr>
            <w:tcW w:w="6480" w:type="dxa"/>
          </w:tcPr>
          <w:p w14:paraId="4A8F6713" w14:textId="37218B65" w:rsidR="006A5C9B" w:rsidRDefault="00D306EA" w:rsidP="009A2332">
            <w:pPr>
              <w:rPr>
                <w:rFonts w:cstheme="minorHAnsi"/>
                <w:sz w:val="20"/>
                <w:szCs w:val="20"/>
              </w:rPr>
            </w:pPr>
            <w:r w:rsidRPr="00EE1FD5">
              <w:rPr>
                <w:rFonts w:cstheme="minorHAnsi"/>
                <w:sz w:val="20"/>
                <w:szCs w:val="20"/>
              </w:rPr>
              <w:t>This short form work paper documents the inputs for measures that reduce the energy associated with constant speed motor supply fans found in a packaged single zone direct expansion (DX) HVAC unit.</w:t>
            </w:r>
            <w:r w:rsidR="006A5C9B" w:rsidRPr="00EE1FD5">
              <w:rPr>
                <w:rFonts w:cstheme="minorHAnsi"/>
                <w:sz w:val="20"/>
                <w:szCs w:val="20"/>
              </w:rPr>
              <w:t xml:space="preserve"> The savings values are based on PGE’s workpaper PGECOHVC143 R3 – “Enhanced Ventilation and VFD for Packaged HVAC Units with Gas Heating and Packaged Heat Pumps” document.</w:t>
            </w:r>
          </w:p>
          <w:p w14:paraId="1CED7A09" w14:textId="77777777" w:rsidR="005B6BAF" w:rsidRPr="00EE1FD5" w:rsidRDefault="005B6BAF" w:rsidP="009A2332">
            <w:pPr>
              <w:rPr>
                <w:rFonts w:cstheme="minorHAnsi"/>
                <w:sz w:val="20"/>
                <w:szCs w:val="20"/>
              </w:rPr>
            </w:pPr>
          </w:p>
          <w:p w14:paraId="6E463AD1" w14:textId="19843CAE" w:rsidR="006A5C9B" w:rsidRPr="00EE1FD5" w:rsidRDefault="005B6BAF" w:rsidP="009A2332">
            <w:pPr>
              <w:rPr>
                <w:rFonts w:cstheme="minorHAnsi"/>
                <w:sz w:val="20"/>
                <w:szCs w:val="20"/>
              </w:rPr>
            </w:pPr>
            <w:r w:rsidRPr="005B6BAF">
              <w:rPr>
                <w:rFonts w:cstheme="minorHAnsi"/>
                <w:sz w:val="20"/>
                <w:szCs w:val="20"/>
              </w:rPr>
              <w:t xml:space="preserve">The target market for Enhanced Ventilation and VFD for Packaged HVAC Units with Gas Heating and Packaged Heat Pumps is spaces in commercial buildings served by packaged single zone HVAC units, sometimes referred to as rooftop units (RTUs). </w:t>
            </w:r>
          </w:p>
        </w:tc>
      </w:tr>
      <w:tr w:rsidR="009A2332" w14:paraId="369C5B93" w14:textId="77777777" w:rsidTr="00733907">
        <w:trPr>
          <w:trHeight w:val="576"/>
        </w:trPr>
        <w:tc>
          <w:tcPr>
            <w:tcW w:w="2875" w:type="dxa"/>
          </w:tcPr>
          <w:p w14:paraId="3E64C4BE" w14:textId="0CE1557B" w:rsidR="009A2332" w:rsidRDefault="009A2332" w:rsidP="009A2332">
            <w:r>
              <w:rPr>
                <w:rStyle w:val="Strong"/>
                <w:rFonts w:asciiTheme="minorHAnsi" w:hAnsiTheme="minorHAnsi"/>
                <w:szCs w:val="22"/>
              </w:rPr>
              <w:t>1.1 Measure &amp; Baseline</w:t>
            </w:r>
          </w:p>
        </w:tc>
        <w:tc>
          <w:tcPr>
            <w:tcW w:w="6480" w:type="dxa"/>
          </w:tcPr>
          <w:p w14:paraId="1BC9878E" w14:textId="77777777" w:rsidR="005B6BAF" w:rsidRPr="0093554E" w:rsidRDefault="005B6BAF" w:rsidP="005B6BAF">
            <w:pPr>
              <w:tabs>
                <w:tab w:val="left" w:pos="1512"/>
              </w:tabs>
              <w:rPr>
                <w:sz w:val="20"/>
                <w:szCs w:val="20"/>
                <w:u w:val="single"/>
              </w:rPr>
            </w:pPr>
            <w:r w:rsidRPr="0093554E">
              <w:rPr>
                <w:sz w:val="20"/>
                <w:szCs w:val="20"/>
                <w:u w:val="single"/>
              </w:rPr>
              <w:t>Baseline</w:t>
            </w:r>
          </w:p>
          <w:p w14:paraId="1D621773" w14:textId="079F6B63" w:rsidR="005B6BAF" w:rsidRPr="000840E9" w:rsidRDefault="005B6BAF">
            <w:pPr>
              <w:tabs>
                <w:tab w:val="left" w:pos="1512"/>
              </w:tabs>
              <w:rPr>
                <w:sz w:val="20"/>
                <w:szCs w:val="20"/>
              </w:rPr>
            </w:pPr>
            <w:r w:rsidRPr="000840E9">
              <w:rPr>
                <w:sz w:val="20"/>
                <w:szCs w:val="20"/>
              </w:rPr>
              <w:t xml:space="preserve">This measure assumes the existing unit </w:t>
            </w:r>
            <w:r>
              <w:rPr>
                <w:sz w:val="20"/>
                <w:szCs w:val="20"/>
              </w:rPr>
              <w:t>is a s</w:t>
            </w:r>
            <w:r w:rsidRPr="005B6BAF">
              <w:rPr>
                <w:sz w:val="20"/>
                <w:szCs w:val="20"/>
              </w:rPr>
              <w:t xml:space="preserve">ingle zone DX HVAC unit with a functional economizer and </w:t>
            </w:r>
            <w:r w:rsidR="00D1379D">
              <w:rPr>
                <w:sz w:val="20"/>
                <w:szCs w:val="20"/>
              </w:rPr>
              <w:t xml:space="preserve">constant speed motor for the supply fan. </w:t>
            </w:r>
          </w:p>
          <w:p w14:paraId="572A477B" w14:textId="77777777" w:rsidR="005B6BAF" w:rsidRPr="000840E9" w:rsidRDefault="005B6BAF">
            <w:pPr>
              <w:tabs>
                <w:tab w:val="left" w:pos="1512"/>
              </w:tabs>
              <w:rPr>
                <w:sz w:val="20"/>
                <w:szCs w:val="20"/>
              </w:rPr>
            </w:pPr>
          </w:p>
          <w:p w14:paraId="0C051613" w14:textId="77777777" w:rsidR="005B6BAF" w:rsidRPr="0093554E" w:rsidRDefault="005B6BAF">
            <w:pPr>
              <w:tabs>
                <w:tab w:val="left" w:pos="1512"/>
              </w:tabs>
              <w:rPr>
                <w:sz w:val="20"/>
                <w:szCs w:val="20"/>
                <w:u w:val="single"/>
              </w:rPr>
            </w:pPr>
            <w:r w:rsidRPr="0093554E">
              <w:rPr>
                <w:sz w:val="20"/>
                <w:szCs w:val="20"/>
                <w:u w:val="single"/>
              </w:rPr>
              <w:t>Measure</w:t>
            </w:r>
          </w:p>
          <w:p w14:paraId="18B1905F" w14:textId="183892DC" w:rsidR="005B6BAF" w:rsidRDefault="005B6BAF">
            <w:pPr>
              <w:tabs>
                <w:tab w:val="left" w:pos="1512"/>
              </w:tabs>
              <w:rPr>
                <w:sz w:val="20"/>
                <w:szCs w:val="20"/>
              </w:rPr>
            </w:pPr>
            <w:r>
              <w:rPr>
                <w:sz w:val="20"/>
                <w:szCs w:val="20"/>
              </w:rPr>
              <w:t xml:space="preserve">Installation of a </w:t>
            </w:r>
            <w:r w:rsidRPr="005B6BAF">
              <w:rPr>
                <w:sz w:val="20"/>
                <w:szCs w:val="20"/>
              </w:rPr>
              <w:t>VFD to single zone DX HVAC unit with an economizer</w:t>
            </w:r>
            <w:r>
              <w:rPr>
                <w:sz w:val="20"/>
                <w:szCs w:val="20"/>
              </w:rPr>
              <w:t>. T</w:t>
            </w:r>
            <w:r w:rsidRPr="005B6BAF">
              <w:rPr>
                <w:sz w:val="20"/>
                <w:szCs w:val="20"/>
              </w:rPr>
              <w:t xml:space="preserve">he VFD operates at two discrete speeds based on ventilation </w:t>
            </w:r>
            <w:r>
              <w:rPr>
                <w:sz w:val="20"/>
                <w:szCs w:val="20"/>
              </w:rPr>
              <w:t>and cooling or heating demand.</w:t>
            </w:r>
          </w:p>
          <w:p w14:paraId="1B0508C4" w14:textId="598EDF5E" w:rsidR="00425494" w:rsidRPr="00EE1FD5" w:rsidRDefault="00425494" w:rsidP="00F00E59">
            <w:pPr>
              <w:tabs>
                <w:tab w:val="left" w:pos="1512"/>
              </w:tabs>
              <w:rPr>
                <w:rFonts w:cstheme="minorHAnsi"/>
                <w:sz w:val="20"/>
                <w:szCs w:val="20"/>
              </w:rPr>
            </w:pPr>
          </w:p>
          <w:p w14:paraId="3ADC75B4" w14:textId="591BF41C" w:rsidR="00425494" w:rsidRPr="00EE1FD5" w:rsidRDefault="00EE1FD5" w:rsidP="00F00E59">
            <w:pPr>
              <w:rPr>
                <w:rFonts w:cstheme="minorHAnsi"/>
                <w:sz w:val="20"/>
                <w:szCs w:val="20"/>
              </w:rPr>
            </w:pPr>
            <w:r w:rsidRPr="00EE1FD5">
              <w:rPr>
                <w:rFonts w:cstheme="minorHAnsi"/>
                <w:sz w:val="20"/>
                <w:szCs w:val="20"/>
              </w:rPr>
              <w:t>Please refer to Attachment #1 Calculation Templates for additional information on codes and baseline condition.</w:t>
            </w:r>
          </w:p>
        </w:tc>
      </w:tr>
      <w:tr w:rsidR="009A2332" w14:paraId="7CE0AC9F" w14:textId="77777777" w:rsidTr="00733907">
        <w:trPr>
          <w:trHeight w:val="576"/>
        </w:trPr>
        <w:tc>
          <w:tcPr>
            <w:tcW w:w="2875" w:type="dxa"/>
          </w:tcPr>
          <w:p w14:paraId="2771E06F" w14:textId="3B991165" w:rsidR="009A2332" w:rsidRDefault="009A2332" w:rsidP="009A2332">
            <w:r>
              <w:rPr>
                <w:rStyle w:val="Strong"/>
                <w:rFonts w:asciiTheme="minorHAnsi" w:hAnsiTheme="minorHAnsi"/>
                <w:szCs w:val="22"/>
              </w:rPr>
              <w:t>1.2 Technical Description</w:t>
            </w:r>
          </w:p>
        </w:tc>
        <w:tc>
          <w:tcPr>
            <w:tcW w:w="6480" w:type="dxa"/>
          </w:tcPr>
          <w:p w14:paraId="56BBC77B" w14:textId="77777777" w:rsidR="009A2332" w:rsidRPr="00EE1FD5" w:rsidRDefault="009A2332" w:rsidP="009A2332">
            <w:pPr>
              <w:rPr>
                <w:rFonts w:cstheme="minorHAnsi"/>
                <w:sz w:val="20"/>
                <w:szCs w:val="20"/>
              </w:rPr>
            </w:pPr>
          </w:p>
        </w:tc>
      </w:tr>
      <w:tr w:rsidR="009A2332" w14:paraId="6A22A103" w14:textId="77777777" w:rsidTr="00733907">
        <w:trPr>
          <w:trHeight w:val="576"/>
        </w:trPr>
        <w:tc>
          <w:tcPr>
            <w:tcW w:w="2875" w:type="dxa"/>
          </w:tcPr>
          <w:p w14:paraId="524B4207" w14:textId="7A3D34FE" w:rsidR="009A2332" w:rsidRDefault="009A2332" w:rsidP="00C6055F">
            <w:pPr>
              <w:jc w:val="both"/>
            </w:pPr>
            <w:r w:rsidRPr="009A2332">
              <w:rPr>
                <w:rStyle w:val="Strong"/>
                <w:rFonts w:asciiTheme="minorHAnsi" w:hAnsiTheme="minorHAnsi"/>
                <w:b w:val="0"/>
                <w:szCs w:val="22"/>
              </w:rPr>
              <w:t>Measures</w:t>
            </w:r>
          </w:p>
        </w:tc>
        <w:tc>
          <w:tcPr>
            <w:tcW w:w="6480" w:type="dxa"/>
          </w:tcPr>
          <w:p w14:paraId="2C30E089" w14:textId="5CA29167" w:rsidR="005B6BAF" w:rsidRPr="00EE1FD5" w:rsidRDefault="008D4484" w:rsidP="00C6055F">
            <w:pPr>
              <w:rPr>
                <w:rFonts w:cstheme="minorHAnsi"/>
                <w:sz w:val="20"/>
                <w:szCs w:val="20"/>
              </w:rPr>
            </w:pPr>
            <w:r>
              <w:rPr>
                <w:rFonts w:cstheme="minorHAnsi"/>
                <w:sz w:val="20"/>
                <w:szCs w:val="20"/>
              </w:rPr>
              <w:t xml:space="preserve">The measures consist of </w:t>
            </w:r>
            <w:r w:rsidR="005B6BAF" w:rsidRPr="005B6BAF">
              <w:rPr>
                <w:rFonts w:cstheme="minorHAnsi"/>
                <w:sz w:val="20"/>
                <w:szCs w:val="20"/>
              </w:rPr>
              <w:t>adding one or more efficiency measures, including VFD, NEMA motor, permanent magnet motor (PMM), and Advanced Digital Economizer Controller (ADEC), to cooling units with gas heat, cooling only units, and heat pumps, respectively.</w:t>
            </w:r>
          </w:p>
        </w:tc>
      </w:tr>
      <w:tr w:rsidR="009A2332" w14:paraId="59049B71" w14:textId="77777777" w:rsidTr="00733907">
        <w:trPr>
          <w:trHeight w:val="576"/>
        </w:trPr>
        <w:tc>
          <w:tcPr>
            <w:tcW w:w="2875" w:type="dxa"/>
          </w:tcPr>
          <w:p w14:paraId="4D87E79A" w14:textId="1926E44B" w:rsidR="009A2332" w:rsidRDefault="009A2332" w:rsidP="009A2332">
            <w:r w:rsidRPr="009A2332">
              <w:rPr>
                <w:rStyle w:val="Strong"/>
                <w:rFonts w:asciiTheme="minorHAnsi" w:hAnsiTheme="minorHAnsi"/>
                <w:b w:val="0"/>
                <w:szCs w:val="22"/>
              </w:rPr>
              <w:t>Code for All Measures</w:t>
            </w:r>
          </w:p>
        </w:tc>
        <w:tc>
          <w:tcPr>
            <w:tcW w:w="6480" w:type="dxa"/>
          </w:tcPr>
          <w:p w14:paraId="1450A531" w14:textId="77777777" w:rsidR="005D2F5B" w:rsidRDefault="005D2F5B" w:rsidP="009A2332">
            <w:pPr>
              <w:rPr>
                <w:rFonts w:cstheme="minorHAnsi"/>
                <w:sz w:val="20"/>
                <w:szCs w:val="20"/>
              </w:rPr>
            </w:pPr>
          </w:p>
          <w:p w14:paraId="0DFC957F" w14:textId="1329EBF8" w:rsidR="009A2332" w:rsidRPr="00EE1FD5" w:rsidRDefault="00C6055F" w:rsidP="009A2332">
            <w:pPr>
              <w:rPr>
                <w:rFonts w:cstheme="minorHAnsi"/>
                <w:sz w:val="20"/>
                <w:szCs w:val="20"/>
              </w:rPr>
            </w:pPr>
            <w:r w:rsidRPr="00EE1FD5">
              <w:rPr>
                <w:rFonts w:cstheme="minorHAnsi"/>
                <w:sz w:val="20"/>
                <w:szCs w:val="20"/>
              </w:rPr>
              <w:t xml:space="preserve">This measure is a retrofit to an existing system and is not governed by </w:t>
            </w:r>
            <w:r w:rsidR="00A1088A" w:rsidRPr="00EE1FD5">
              <w:rPr>
                <w:rFonts w:cstheme="minorHAnsi"/>
                <w:sz w:val="20"/>
                <w:szCs w:val="20"/>
              </w:rPr>
              <w:t>either state or federal codes or</w:t>
            </w:r>
            <w:r w:rsidRPr="00EE1FD5">
              <w:rPr>
                <w:rFonts w:cstheme="minorHAnsi"/>
                <w:sz w:val="20"/>
                <w:szCs w:val="20"/>
              </w:rPr>
              <w:t xml:space="preserve"> standards as long as the project does not include other code-triggering activities such as replacement of HVAC systems. </w:t>
            </w:r>
            <w:r w:rsidR="00E5131F">
              <w:rPr>
                <w:rFonts w:cstheme="minorHAnsi"/>
                <w:sz w:val="20"/>
                <w:szCs w:val="20"/>
              </w:rPr>
              <w:t xml:space="preserve"> </w:t>
            </w:r>
            <w:r w:rsidRPr="00EE1FD5">
              <w:rPr>
                <w:rFonts w:cstheme="minorHAnsi"/>
                <w:sz w:val="20"/>
                <w:szCs w:val="20"/>
              </w:rPr>
              <w:t>However, Title 24 2016 provides economizer control and general ventilation requirements that are considered to be best practice in Table 140.4-B: High limit shut-off control requirements by device type and climate zone, and in Section 120.1: Minimum ventilation requirements.</w:t>
            </w:r>
          </w:p>
          <w:p w14:paraId="4B0FEC98" w14:textId="77777777" w:rsidR="00C6055F" w:rsidRPr="00EE1FD5" w:rsidRDefault="00C6055F" w:rsidP="009A2332">
            <w:pPr>
              <w:rPr>
                <w:rFonts w:cstheme="minorHAnsi"/>
                <w:sz w:val="20"/>
                <w:szCs w:val="20"/>
              </w:rPr>
            </w:pPr>
          </w:p>
          <w:p w14:paraId="71CCCDEB" w14:textId="40E0D45F" w:rsidR="00C6055F" w:rsidRPr="00EE1FD5" w:rsidRDefault="006A41F3" w:rsidP="009A2332">
            <w:pPr>
              <w:rPr>
                <w:rFonts w:cstheme="minorHAnsi"/>
                <w:sz w:val="20"/>
                <w:szCs w:val="20"/>
              </w:rPr>
            </w:pPr>
            <w:r>
              <w:rPr>
                <w:rFonts w:cstheme="minorHAnsi"/>
                <w:sz w:val="20"/>
                <w:szCs w:val="20"/>
              </w:rPr>
              <w:t>Refer to</w:t>
            </w:r>
            <w:r w:rsidR="00C6055F" w:rsidRPr="00EE1FD5">
              <w:rPr>
                <w:rFonts w:cstheme="minorHAnsi"/>
                <w:sz w:val="20"/>
                <w:szCs w:val="20"/>
              </w:rPr>
              <w:t xml:space="preserve"> Section 1.4.2 of PGECOHVC143 R3 for more details.</w:t>
            </w:r>
          </w:p>
        </w:tc>
      </w:tr>
      <w:tr w:rsidR="00C6055F" w14:paraId="7696972E" w14:textId="77777777" w:rsidTr="00733907">
        <w:trPr>
          <w:trHeight w:val="576"/>
        </w:trPr>
        <w:tc>
          <w:tcPr>
            <w:tcW w:w="2875" w:type="dxa"/>
          </w:tcPr>
          <w:p w14:paraId="20CC2D9F" w14:textId="0410DA01" w:rsidR="00C6055F" w:rsidRDefault="00C6055F" w:rsidP="00C6055F">
            <w:r w:rsidRPr="009A2332">
              <w:rPr>
                <w:rStyle w:val="Strong"/>
                <w:rFonts w:asciiTheme="minorHAnsi" w:hAnsiTheme="minorHAnsi"/>
                <w:b w:val="0"/>
                <w:szCs w:val="22"/>
              </w:rPr>
              <w:t>Requirements</w:t>
            </w:r>
          </w:p>
        </w:tc>
        <w:tc>
          <w:tcPr>
            <w:tcW w:w="6480" w:type="dxa"/>
          </w:tcPr>
          <w:p w14:paraId="3106ADF4" w14:textId="5CB67363" w:rsidR="00C6055F" w:rsidRPr="00EE1FD5" w:rsidRDefault="00C6055F" w:rsidP="00C6055F">
            <w:pPr>
              <w:rPr>
                <w:rFonts w:cstheme="minorHAnsi"/>
                <w:sz w:val="20"/>
                <w:szCs w:val="20"/>
              </w:rPr>
            </w:pPr>
            <w:r w:rsidRPr="00EE1FD5">
              <w:rPr>
                <w:rFonts w:cstheme="minorHAnsi"/>
                <w:sz w:val="20"/>
                <w:szCs w:val="20"/>
              </w:rPr>
              <w:t>Eligibility Requirements:</w:t>
            </w:r>
          </w:p>
          <w:p w14:paraId="5C13863B" w14:textId="77777777" w:rsidR="00B06591" w:rsidRPr="00EE1FD5" w:rsidRDefault="00B06591" w:rsidP="00B06591">
            <w:pPr>
              <w:pStyle w:val="ListParagraph"/>
              <w:numPr>
                <w:ilvl w:val="0"/>
                <w:numId w:val="43"/>
              </w:numPr>
              <w:rPr>
                <w:rFonts w:cstheme="minorHAnsi"/>
                <w:sz w:val="20"/>
                <w:szCs w:val="20"/>
              </w:rPr>
            </w:pPr>
            <w:r w:rsidRPr="00EE1FD5">
              <w:rPr>
                <w:rFonts w:cstheme="minorHAnsi"/>
                <w:sz w:val="20"/>
                <w:szCs w:val="20"/>
              </w:rPr>
              <w:t>Existing system must be:</w:t>
            </w:r>
          </w:p>
          <w:p w14:paraId="7411639E" w14:textId="6EADE836" w:rsidR="00B06591" w:rsidRPr="00EE1FD5" w:rsidRDefault="00B06591" w:rsidP="00B06591">
            <w:pPr>
              <w:pStyle w:val="ListParagraph"/>
              <w:numPr>
                <w:ilvl w:val="1"/>
                <w:numId w:val="43"/>
              </w:numPr>
              <w:spacing w:after="200" w:line="276" w:lineRule="auto"/>
              <w:ind w:left="612"/>
              <w:rPr>
                <w:rFonts w:cstheme="minorHAnsi"/>
                <w:sz w:val="20"/>
                <w:szCs w:val="20"/>
              </w:rPr>
            </w:pPr>
            <w:r w:rsidRPr="00EE1FD5">
              <w:rPr>
                <w:rFonts w:cstheme="minorHAnsi"/>
                <w:sz w:val="20"/>
                <w:szCs w:val="20"/>
              </w:rPr>
              <w:t xml:space="preserve">Packaged single zone DX cooling unit with gas heat [AC-72014, AC-97565, AC-63277, </w:t>
            </w:r>
            <w:r w:rsidR="005B6BAF">
              <w:rPr>
                <w:rFonts w:cstheme="minorHAnsi"/>
                <w:sz w:val="20"/>
                <w:szCs w:val="20"/>
              </w:rPr>
              <w:t>A</w:t>
            </w:r>
            <w:r w:rsidRPr="00EE1FD5">
              <w:rPr>
                <w:rFonts w:cstheme="minorHAnsi"/>
                <w:sz w:val="20"/>
                <w:szCs w:val="20"/>
              </w:rPr>
              <w:t xml:space="preserve">C-42889, AC-88048, AC-52735, AC-20769, </w:t>
            </w:r>
            <w:r w:rsidR="005B6BAF">
              <w:rPr>
                <w:rFonts w:cstheme="minorHAnsi"/>
                <w:sz w:val="20"/>
                <w:szCs w:val="20"/>
              </w:rPr>
              <w:br/>
            </w:r>
            <w:r w:rsidRPr="00EE1FD5">
              <w:rPr>
                <w:rFonts w:cstheme="minorHAnsi"/>
                <w:sz w:val="20"/>
                <w:szCs w:val="20"/>
              </w:rPr>
              <w:t>AC-20770, AC-20771]</w:t>
            </w:r>
          </w:p>
          <w:p w14:paraId="5A278A99" w14:textId="744CA177" w:rsidR="00B06591" w:rsidRPr="00EE1FD5" w:rsidRDefault="00B06591" w:rsidP="00B06591">
            <w:pPr>
              <w:pStyle w:val="ListParagraph"/>
              <w:numPr>
                <w:ilvl w:val="1"/>
                <w:numId w:val="43"/>
              </w:numPr>
              <w:spacing w:after="200" w:line="276" w:lineRule="auto"/>
              <w:ind w:left="612"/>
              <w:rPr>
                <w:rFonts w:cstheme="minorHAnsi"/>
                <w:sz w:val="20"/>
                <w:szCs w:val="20"/>
              </w:rPr>
            </w:pPr>
            <w:r w:rsidRPr="00EE1FD5">
              <w:rPr>
                <w:rFonts w:cstheme="minorHAnsi"/>
                <w:sz w:val="20"/>
                <w:szCs w:val="20"/>
              </w:rPr>
              <w:lastRenderedPageBreak/>
              <w:t>Packaged single zone DX unit with cooling only [AC-14815, AC-30287, AC-67253,</w:t>
            </w:r>
            <w:r w:rsidR="00733907">
              <w:rPr>
                <w:rFonts w:cstheme="minorHAnsi"/>
                <w:sz w:val="20"/>
                <w:szCs w:val="20"/>
              </w:rPr>
              <w:t xml:space="preserve"> </w:t>
            </w:r>
            <w:r w:rsidRPr="00EE1FD5">
              <w:rPr>
                <w:rFonts w:cstheme="minorHAnsi"/>
                <w:sz w:val="20"/>
                <w:szCs w:val="20"/>
              </w:rPr>
              <w:t>AC-32686, AC-70123, AC-62985]</w:t>
            </w:r>
          </w:p>
          <w:p w14:paraId="5E757B99" w14:textId="3ADB57E7" w:rsidR="00B06591" w:rsidRPr="00EE1FD5" w:rsidRDefault="00B06591" w:rsidP="00C6055F">
            <w:pPr>
              <w:pStyle w:val="ListParagraph"/>
              <w:numPr>
                <w:ilvl w:val="1"/>
                <w:numId w:val="43"/>
              </w:numPr>
              <w:spacing w:after="200" w:line="276" w:lineRule="auto"/>
              <w:ind w:left="612"/>
              <w:rPr>
                <w:rFonts w:cstheme="minorHAnsi"/>
                <w:sz w:val="20"/>
                <w:szCs w:val="20"/>
              </w:rPr>
            </w:pPr>
            <w:r w:rsidRPr="00EE1FD5">
              <w:rPr>
                <w:rFonts w:cstheme="minorHAnsi"/>
                <w:sz w:val="20"/>
                <w:szCs w:val="20"/>
              </w:rPr>
              <w:t xml:space="preserve">Packaged single zone DX heat pump </w:t>
            </w:r>
            <w:r w:rsidR="005B6BAF">
              <w:rPr>
                <w:rFonts w:cstheme="minorHAnsi"/>
                <w:sz w:val="20"/>
                <w:szCs w:val="20"/>
              </w:rPr>
              <w:br/>
            </w:r>
            <w:r w:rsidRPr="00EE1FD5">
              <w:rPr>
                <w:rFonts w:cstheme="minorHAnsi"/>
                <w:sz w:val="20"/>
                <w:szCs w:val="20"/>
              </w:rPr>
              <w:t>[AC-18726, AC-36894, AC-32399, AC-71385, AC-28655, AC-12899, AC-20772, AC-20773, AC-20774]</w:t>
            </w:r>
          </w:p>
          <w:p w14:paraId="76058CB8" w14:textId="3BF6DD6B" w:rsidR="001F396E" w:rsidRPr="00EE1FD5" w:rsidRDefault="001F396E" w:rsidP="00B06591">
            <w:pPr>
              <w:pStyle w:val="ListParagraph"/>
              <w:numPr>
                <w:ilvl w:val="0"/>
                <w:numId w:val="43"/>
              </w:numPr>
              <w:rPr>
                <w:rFonts w:cstheme="minorHAnsi"/>
                <w:sz w:val="20"/>
                <w:szCs w:val="20"/>
              </w:rPr>
            </w:pPr>
            <w:r w:rsidRPr="00EE1FD5">
              <w:rPr>
                <w:rFonts w:cstheme="minorHAnsi"/>
                <w:sz w:val="20"/>
                <w:szCs w:val="20"/>
              </w:rPr>
              <w:t>Existing system must have a constant volume supply fan</w:t>
            </w:r>
          </w:p>
          <w:p w14:paraId="08991FCD" w14:textId="7B150351" w:rsidR="001F396E" w:rsidRPr="00EE1FD5" w:rsidRDefault="001F396E" w:rsidP="00B06591">
            <w:pPr>
              <w:pStyle w:val="ListParagraph"/>
              <w:numPr>
                <w:ilvl w:val="0"/>
                <w:numId w:val="43"/>
              </w:numPr>
              <w:rPr>
                <w:rFonts w:cstheme="minorHAnsi"/>
                <w:sz w:val="20"/>
                <w:szCs w:val="20"/>
              </w:rPr>
            </w:pPr>
            <w:r w:rsidRPr="00EE1FD5">
              <w:rPr>
                <w:rFonts w:cstheme="minorHAnsi"/>
                <w:sz w:val="20"/>
                <w:szCs w:val="20"/>
              </w:rPr>
              <w:t>Existing system must have an operable airside economizer installed</w:t>
            </w:r>
          </w:p>
          <w:p w14:paraId="1B7E8545" w14:textId="77777777" w:rsidR="00B06591" w:rsidRPr="00EE1FD5" w:rsidRDefault="00B06591" w:rsidP="00C6055F">
            <w:pPr>
              <w:rPr>
                <w:rFonts w:cstheme="minorHAnsi"/>
                <w:sz w:val="20"/>
                <w:szCs w:val="20"/>
              </w:rPr>
            </w:pPr>
          </w:p>
          <w:p w14:paraId="75D4E006" w14:textId="5CBC1307" w:rsidR="002A5166" w:rsidRDefault="00B06591" w:rsidP="005B6BAF">
            <w:pPr>
              <w:rPr>
                <w:rFonts w:cstheme="minorHAnsi"/>
                <w:sz w:val="20"/>
                <w:szCs w:val="20"/>
              </w:rPr>
            </w:pPr>
            <w:r w:rsidRPr="00EE1FD5">
              <w:rPr>
                <w:rFonts w:cstheme="minorHAnsi"/>
                <w:sz w:val="20"/>
                <w:szCs w:val="20"/>
              </w:rPr>
              <w:t xml:space="preserve">Implementation and installation requirements: </w:t>
            </w:r>
          </w:p>
          <w:p w14:paraId="5614F93D" w14:textId="77777777" w:rsidR="008B7ECD" w:rsidRPr="00EE1FD5" w:rsidRDefault="008B7ECD" w:rsidP="008B7ECD">
            <w:pPr>
              <w:pStyle w:val="ListParagraph"/>
              <w:numPr>
                <w:ilvl w:val="0"/>
                <w:numId w:val="43"/>
              </w:numPr>
              <w:rPr>
                <w:rFonts w:cstheme="minorHAnsi"/>
                <w:sz w:val="20"/>
                <w:szCs w:val="20"/>
              </w:rPr>
            </w:pPr>
            <w:r w:rsidRPr="00EE1FD5">
              <w:rPr>
                <w:rFonts w:cstheme="minorHAnsi"/>
                <w:sz w:val="20"/>
                <w:szCs w:val="20"/>
              </w:rPr>
              <w:t>Economizer high limit must be optimized for the climate per Title 24 2016 Table 140.4-B</w:t>
            </w:r>
          </w:p>
          <w:p w14:paraId="7DAA77F1" w14:textId="0FC85024" w:rsidR="008B7ECD" w:rsidRDefault="008B7ECD" w:rsidP="008B7ECD">
            <w:pPr>
              <w:pStyle w:val="ListParagraph"/>
              <w:numPr>
                <w:ilvl w:val="0"/>
                <w:numId w:val="43"/>
              </w:numPr>
              <w:rPr>
                <w:rFonts w:cstheme="minorHAnsi"/>
                <w:sz w:val="20"/>
                <w:szCs w:val="20"/>
              </w:rPr>
            </w:pPr>
            <w:r w:rsidRPr="00EE1FD5">
              <w:rPr>
                <w:rFonts w:cstheme="minorHAnsi"/>
                <w:sz w:val="20"/>
                <w:szCs w:val="20"/>
              </w:rPr>
              <w:t>Maintenance and repairs to economizer should be completed prior to or in conjunction with this measure</w:t>
            </w:r>
          </w:p>
          <w:p w14:paraId="12B724A9" w14:textId="413DA473" w:rsidR="008B7ECD" w:rsidRDefault="008B7ECD" w:rsidP="008B7ECD">
            <w:pPr>
              <w:pStyle w:val="ListParagraph"/>
              <w:numPr>
                <w:ilvl w:val="0"/>
                <w:numId w:val="43"/>
              </w:numPr>
              <w:rPr>
                <w:rFonts w:cstheme="minorHAnsi"/>
                <w:sz w:val="20"/>
                <w:szCs w:val="20"/>
              </w:rPr>
            </w:pPr>
            <w:r>
              <w:rPr>
                <w:rFonts w:cstheme="minorHAnsi"/>
                <w:sz w:val="20"/>
                <w:szCs w:val="20"/>
              </w:rPr>
              <w:t>Total unit airflow must be verified for at least one of the fan speeds</w:t>
            </w:r>
          </w:p>
          <w:p w14:paraId="3632CDFB" w14:textId="3AD16EDC" w:rsidR="008B7ECD" w:rsidRPr="008B7ECD" w:rsidRDefault="008B7ECD" w:rsidP="0058068A">
            <w:pPr>
              <w:pStyle w:val="ListParagraph"/>
              <w:numPr>
                <w:ilvl w:val="0"/>
                <w:numId w:val="43"/>
              </w:numPr>
              <w:rPr>
                <w:rFonts w:cstheme="minorHAnsi"/>
                <w:sz w:val="20"/>
                <w:szCs w:val="20"/>
              </w:rPr>
            </w:pPr>
            <w:r w:rsidRPr="008B7ECD">
              <w:rPr>
                <w:rFonts w:cstheme="minorHAnsi"/>
                <w:sz w:val="20"/>
                <w:szCs w:val="20"/>
              </w:rPr>
              <w:t>The percentage of outdoor air must be verified for each of the unit’s operating modes, including heating and cooling for each stage as well as the ventilation only mode.</w:t>
            </w:r>
          </w:p>
          <w:p w14:paraId="2CFFE11E" w14:textId="77777777" w:rsidR="005B6BAF" w:rsidRPr="005B6BAF" w:rsidRDefault="005B6BAF" w:rsidP="005B6BAF">
            <w:pPr>
              <w:rPr>
                <w:rFonts w:cstheme="minorHAnsi"/>
                <w:sz w:val="20"/>
                <w:szCs w:val="20"/>
              </w:rPr>
            </w:pPr>
          </w:p>
          <w:p w14:paraId="53FEF1FF" w14:textId="36393D7B" w:rsidR="005B6BAF" w:rsidRPr="00EE1FD5" w:rsidRDefault="005B6BAF" w:rsidP="005B6BAF">
            <w:pPr>
              <w:rPr>
                <w:rFonts w:cstheme="minorHAnsi"/>
                <w:sz w:val="20"/>
                <w:szCs w:val="20"/>
              </w:rPr>
            </w:pPr>
            <w:r w:rsidRPr="005B6BAF">
              <w:rPr>
                <w:rFonts w:cstheme="minorHAnsi"/>
                <w:sz w:val="20"/>
                <w:szCs w:val="20"/>
              </w:rPr>
              <w:t>Measures presented in this Workpaper apply to SCE climate zones. The building types eligible for this measure vary slightly by solution code. Please refer to Attachment #1 Calculation Templates for details.</w:t>
            </w:r>
          </w:p>
        </w:tc>
      </w:tr>
      <w:tr w:rsidR="00C6055F" w14:paraId="40AF0DB1" w14:textId="77777777" w:rsidTr="00733907">
        <w:trPr>
          <w:trHeight w:val="576"/>
        </w:trPr>
        <w:tc>
          <w:tcPr>
            <w:tcW w:w="2875" w:type="dxa"/>
          </w:tcPr>
          <w:p w14:paraId="0A32ADDC" w14:textId="15881A27" w:rsidR="00C6055F" w:rsidRDefault="00C6055F" w:rsidP="00C6055F">
            <w:r>
              <w:rPr>
                <w:rStyle w:val="Strong"/>
                <w:rFonts w:asciiTheme="minorHAnsi" w:hAnsiTheme="minorHAnsi"/>
                <w:szCs w:val="22"/>
              </w:rPr>
              <w:lastRenderedPageBreak/>
              <w:t>1.3 Installation Type and Delivery Mechanisms</w:t>
            </w:r>
          </w:p>
        </w:tc>
        <w:tc>
          <w:tcPr>
            <w:tcW w:w="6480" w:type="dxa"/>
          </w:tcPr>
          <w:p w14:paraId="554484FF" w14:textId="77777777" w:rsidR="00C6055F" w:rsidRPr="00EE1FD5" w:rsidRDefault="00C6055F" w:rsidP="00C6055F">
            <w:pPr>
              <w:rPr>
                <w:rFonts w:cstheme="minorHAnsi"/>
                <w:sz w:val="20"/>
                <w:szCs w:val="20"/>
              </w:rPr>
            </w:pPr>
          </w:p>
        </w:tc>
      </w:tr>
      <w:tr w:rsidR="00C6055F" w14:paraId="5D5B8844" w14:textId="77777777" w:rsidTr="00733907">
        <w:trPr>
          <w:trHeight w:val="576"/>
        </w:trPr>
        <w:tc>
          <w:tcPr>
            <w:tcW w:w="2875" w:type="dxa"/>
          </w:tcPr>
          <w:p w14:paraId="75A73897" w14:textId="21601014" w:rsidR="00C6055F" w:rsidRDefault="00C6055F" w:rsidP="00C6055F">
            <w:r w:rsidRPr="009A2332">
              <w:rPr>
                <w:rStyle w:val="Strong"/>
                <w:rFonts w:asciiTheme="minorHAnsi" w:hAnsiTheme="minorHAnsi"/>
                <w:b w:val="0"/>
                <w:szCs w:val="22"/>
              </w:rPr>
              <w:t>Installation Type</w:t>
            </w:r>
          </w:p>
        </w:tc>
        <w:tc>
          <w:tcPr>
            <w:tcW w:w="6480" w:type="dxa"/>
          </w:tcPr>
          <w:p w14:paraId="2B32F7DC" w14:textId="35B027A3" w:rsidR="00C6055F" w:rsidRPr="00EE1FD5" w:rsidRDefault="008416E3">
            <w:pPr>
              <w:rPr>
                <w:rFonts w:cstheme="minorHAnsi"/>
                <w:sz w:val="20"/>
                <w:szCs w:val="20"/>
              </w:rPr>
            </w:pPr>
            <w:r w:rsidRPr="00F00E59">
              <w:rPr>
                <w:rFonts w:cstheme="minorHAnsi"/>
                <w:sz w:val="20"/>
                <w:szCs w:val="20"/>
              </w:rPr>
              <w:t xml:space="preserve">Deviation. Install type changed from </w:t>
            </w:r>
            <w:r>
              <w:rPr>
                <w:rFonts w:cstheme="minorHAnsi"/>
                <w:sz w:val="20"/>
                <w:szCs w:val="20"/>
              </w:rPr>
              <w:t>Retrofit Add-On (REA</w:t>
            </w:r>
            <w:r w:rsidRPr="00F00E59">
              <w:rPr>
                <w:rFonts w:cstheme="minorHAnsi"/>
                <w:sz w:val="20"/>
                <w:szCs w:val="20"/>
              </w:rPr>
              <w:t xml:space="preserve">) to </w:t>
            </w:r>
            <w:r w:rsidR="005B6BAF" w:rsidRPr="00F00E59">
              <w:rPr>
                <w:rFonts w:cstheme="minorHAnsi"/>
                <w:b/>
                <w:sz w:val="20"/>
                <w:szCs w:val="20"/>
              </w:rPr>
              <w:t>Add-on Equipment</w:t>
            </w:r>
            <w:r w:rsidR="00B13582" w:rsidRPr="00F00E59">
              <w:rPr>
                <w:rFonts w:cstheme="minorHAnsi"/>
                <w:b/>
                <w:sz w:val="20"/>
                <w:szCs w:val="20"/>
              </w:rPr>
              <w:t xml:space="preserve"> (</w:t>
            </w:r>
            <w:r w:rsidR="005B6BAF" w:rsidRPr="00F00E59">
              <w:rPr>
                <w:rFonts w:cstheme="minorHAnsi"/>
                <w:b/>
                <w:sz w:val="20"/>
                <w:szCs w:val="20"/>
              </w:rPr>
              <w:t>AOE</w:t>
            </w:r>
            <w:r w:rsidR="00B13582" w:rsidRPr="00F00E59">
              <w:rPr>
                <w:rFonts w:cstheme="minorHAnsi"/>
                <w:b/>
                <w:sz w:val="20"/>
                <w:szCs w:val="20"/>
              </w:rPr>
              <w:t>)</w:t>
            </w:r>
          </w:p>
        </w:tc>
      </w:tr>
      <w:tr w:rsidR="00C6055F" w14:paraId="3CF006A0" w14:textId="77777777" w:rsidTr="00733907">
        <w:trPr>
          <w:trHeight w:val="576"/>
        </w:trPr>
        <w:tc>
          <w:tcPr>
            <w:tcW w:w="2875" w:type="dxa"/>
          </w:tcPr>
          <w:p w14:paraId="548E0861" w14:textId="7D5594CC" w:rsidR="00C6055F" w:rsidRDefault="00C6055F" w:rsidP="00C6055F">
            <w:r w:rsidRPr="009A2332">
              <w:rPr>
                <w:rStyle w:val="Strong"/>
                <w:rFonts w:asciiTheme="minorHAnsi" w:hAnsiTheme="minorHAnsi"/>
                <w:b w:val="0"/>
                <w:szCs w:val="22"/>
              </w:rPr>
              <w:t>Delivery Mechanisms</w:t>
            </w:r>
          </w:p>
        </w:tc>
        <w:tc>
          <w:tcPr>
            <w:tcW w:w="6480" w:type="dxa"/>
          </w:tcPr>
          <w:p w14:paraId="1BC8266B" w14:textId="77777777" w:rsidR="007C0ADE" w:rsidRPr="008416E3" w:rsidRDefault="007C0ADE" w:rsidP="007C0ADE">
            <w:pPr>
              <w:rPr>
                <w:rFonts w:cstheme="minorHAnsi"/>
                <w:sz w:val="20"/>
                <w:szCs w:val="20"/>
              </w:rPr>
            </w:pPr>
            <w:r w:rsidRPr="008416E3">
              <w:rPr>
                <w:rFonts w:cstheme="minorHAnsi"/>
                <w:sz w:val="20"/>
                <w:szCs w:val="20"/>
              </w:rPr>
              <w:t>Financial Support: Down-Stream Incentive – Deemed</w:t>
            </w:r>
          </w:p>
          <w:p w14:paraId="687689AC" w14:textId="77777777" w:rsidR="007C0ADE" w:rsidRDefault="007C0ADE" w:rsidP="005D2F5B">
            <w:pPr>
              <w:rPr>
                <w:rFonts w:cstheme="minorHAnsi"/>
                <w:sz w:val="20"/>
                <w:szCs w:val="20"/>
              </w:rPr>
            </w:pPr>
            <w:r>
              <w:rPr>
                <w:rFonts w:cstheme="minorHAnsi"/>
                <w:sz w:val="20"/>
                <w:szCs w:val="20"/>
              </w:rPr>
              <w:t>Deviation, adding:</w:t>
            </w:r>
          </w:p>
          <w:p w14:paraId="026DA5D5" w14:textId="41ED5B0D" w:rsidR="007C0ADE" w:rsidRPr="00F00E59" w:rsidRDefault="00382C00" w:rsidP="00F00E59">
            <w:pPr>
              <w:pStyle w:val="ListParagraph"/>
              <w:numPr>
                <w:ilvl w:val="0"/>
                <w:numId w:val="51"/>
              </w:numPr>
              <w:rPr>
                <w:rFonts w:cstheme="minorHAnsi"/>
                <w:b/>
                <w:sz w:val="20"/>
                <w:szCs w:val="20"/>
              </w:rPr>
            </w:pPr>
            <w:r w:rsidRPr="00F00E59">
              <w:rPr>
                <w:rFonts w:cstheme="minorHAnsi"/>
                <w:b/>
                <w:sz w:val="20"/>
                <w:szCs w:val="20"/>
              </w:rPr>
              <w:t>Financial Support: Direct Install</w:t>
            </w:r>
          </w:p>
          <w:p w14:paraId="00CC1337" w14:textId="06787370" w:rsidR="007C0ADE" w:rsidRPr="00F00E59" w:rsidRDefault="00382C00" w:rsidP="00F00E59">
            <w:pPr>
              <w:pStyle w:val="ListParagraph"/>
              <w:numPr>
                <w:ilvl w:val="0"/>
                <w:numId w:val="51"/>
              </w:numPr>
              <w:rPr>
                <w:b/>
                <w:sz w:val="20"/>
                <w:szCs w:val="20"/>
              </w:rPr>
            </w:pPr>
            <w:r w:rsidRPr="00F00E59">
              <w:rPr>
                <w:b/>
                <w:sz w:val="20"/>
                <w:szCs w:val="20"/>
              </w:rPr>
              <w:t>Mid-Stream Programs: Mid-Stream Incentive</w:t>
            </w:r>
          </w:p>
          <w:p w14:paraId="19F94EF3" w14:textId="502CC0B1" w:rsidR="008416E3" w:rsidRPr="00F00E59" w:rsidRDefault="008416E3" w:rsidP="00F00E59">
            <w:pPr>
              <w:pStyle w:val="ListParagraph"/>
              <w:numPr>
                <w:ilvl w:val="0"/>
                <w:numId w:val="51"/>
              </w:numPr>
              <w:rPr>
                <w:b/>
                <w:sz w:val="20"/>
                <w:szCs w:val="20"/>
              </w:rPr>
            </w:pPr>
            <w:r w:rsidRPr="00F00E59">
              <w:rPr>
                <w:b/>
                <w:sz w:val="20"/>
                <w:szCs w:val="20"/>
              </w:rPr>
              <w:t>Up-Stream Programs: Up-Stream Incentive</w:t>
            </w:r>
          </w:p>
          <w:p w14:paraId="0E1166D2" w14:textId="77777777" w:rsidR="00787AB2" w:rsidRPr="008416E3" w:rsidRDefault="00787AB2" w:rsidP="005D2F5B">
            <w:pPr>
              <w:rPr>
                <w:rFonts w:cstheme="minorHAnsi"/>
                <w:sz w:val="20"/>
                <w:szCs w:val="20"/>
              </w:rPr>
            </w:pPr>
          </w:p>
          <w:p w14:paraId="67E45078" w14:textId="6380FF81" w:rsidR="00787AB2" w:rsidRPr="008416E3" w:rsidRDefault="00787AB2" w:rsidP="005D2F5B">
            <w:pPr>
              <w:rPr>
                <w:rFonts w:cstheme="minorHAnsi"/>
                <w:sz w:val="20"/>
                <w:szCs w:val="20"/>
              </w:rPr>
            </w:pPr>
            <w:r w:rsidRPr="008416E3">
              <w:rPr>
                <w:rFonts w:cstheme="minorHAnsi"/>
                <w:sz w:val="20"/>
                <w:szCs w:val="20"/>
              </w:rPr>
              <w:t xml:space="preserve">For SCE, incentive methods include On-bill Finance/Loan - The program offers financing for the cost an efficient measure as part of the utility bill. This can be an add-on option to an existing program or can serve as an organizing principle for its own program. </w:t>
            </w:r>
          </w:p>
        </w:tc>
      </w:tr>
      <w:tr w:rsidR="00C6055F" w14:paraId="09F7817D" w14:textId="77777777" w:rsidTr="00733907">
        <w:trPr>
          <w:trHeight w:val="576"/>
        </w:trPr>
        <w:tc>
          <w:tcPr>
            <w:tcW w:w="2875" w:type="dxa"/>
          </w:tcPr>
          <w:p w14:paraId="68DCF28E" w14:textId="268C6B2B" w:rsidR="00C6055F" w:rsidRDefault="00C6055F" w:rsidP="00C6055F">
            <w:r>
              <w:rPr>
                <w:rStyle w:val="Strong"/>
                <w:rFonts w:asciiTheme="minorHAnsi" w:hAnsiTheme="minorHAnsi"/>
                <w:szCs w:val="22"/>
              </w:rPr>
              <w:t>1.4.1 DEER Data</w:t>
            </w:r>
          </w:p>
        </w:tc>
        <w:tc>
          <w:tcPr>
            <w:tcW w:w="6480" w:type="dxa"/>
          </w:tcPr>
          <w:p w14:paraId="7F520E32" w14:textId="77777777" w:rsidR="00C6055F" w:rsidRPr="00EE1FD5" w:rsidRDefault="00C6055F" w:rsidP="00C6055F">
            <w:pPr>
              <w:rPr>
                <w:rFonts w:cstheme="minorHAnsi"/>
                <w:sz w:val="20"/>
                <w:szCs w:val="20"/>
              </w:rPr>
            </w:pPr>
          </w:p>
        </w:tc>
      </w:tr>
      <w:tr w:rsidR="00C6055F" w14:paraId="51073860" w14:textId="77777777" w:rsidTr="00733907">
        <w:trPr>
          <w:trHeight w:val="576"/>
        </w:trPr>
        <w:tc>
          <w:tcPr>
            <w:tcW w:w="2875" w:type="dxa"/>
          </w:tcPr>
          <w:p w14:paraId="07705888" w14:textId="718A29C7" w:rsidR="00C6055F" w:rsidRDefault="00C6055F" w:rsidP="00C6055F">
            <w:r w:rsidRPr="009A2332">
              <w:rPr>
                <w:rStyle w:val="Strong"/>
                <w:rFonts w:asciiTheme="minorHAnsi" w:hAnsiTheme="minorHAnsi"/>
                <w:b w:val="0"/>
                <w:szCs w:val="22"/>
              </w:rPr>
              <w:t>Net-Gross-Ratio</w:t>
            </w:r>
          </w:p>
        </w:tc>
        <w:tc>
          <w:tcPr>
            <w:tcW w:w="6480" w:type="dxa"/>
          </w:tcPr>
          <w:p w14:paraId="0CDA996F" w14:textId="276FB741" w:rsidR="00C6055F" w:rsidRPr="00EE1FD5" w:rsidRDefault="00382C00" w:rsidP="00C6055F">
            <w:pPr>
              <w:rPr>
                <w:rFonts w:cstheme="minorHAnsi"/>
                <w:sz w:val="20"/>
                <w:szCs w:val="20"/>
              </w:rPr>
            </w:pPr>
            <w:r w:rsidRPr="00EE1FD5">
              <w:rPr>
                <w:rFonts w:cstheme="minorHAnsi"/>
                <w:sz w:val="20"/>
                <w:szCs w:val="20"/>
              </w:rPr>
              <w:t>NTG ID: Com-Default&gt;2yrs</w:t>
            </w:r>
            <w:r w:rsidR="00CB652A">
              <w:rPr>
                <w:rFonts w:cstheme="minorHAnsi"/>
                <w:sz w:val="20"/>
                <w:szCs w:val="20"/>
              </w:rPr>
              <w:t xml:space="preserve">, </w:t>
            </w:r>
            <w:proofErr w:type="spellStart"/>
            <w:r w:rsidR="00CB652A" w:rsidRPr="00CB652A">
              <w:rPr>
                <w:rFonts w:cstheme="minorHAnsi"/>
                <w:sz w:val="20"/>
                <w:szCs w:val="20"/>
              </w:rPr>
              <w:t>Agric</w:t>
            </w:r>
            <w:proofErr w:type="spellEnd"/>
            <w:r w:rsidR="00CB652A" w:rsidRPr="00CB652A">
              <w:rPr>
                <w:rFonts w:cstheme="minorHAnsi"/>
                <w:sz w:val="20"/>
                <w:szCs w:val="20"/>
              </w:rPr>
              <w:t>-Default&gt;2yrs</w:t>
            </w:r>
            <w:r w:rsidR="00CB652A">
              <w:rPr>
                <w:rFonts w:cstheme="minorHAnsi"/>
                <w:sz w:val="20"/>
                <w:szCs w:val="20"/>
              </w:rPr>
              <w:t xml:space="preserve">, </w:t>
            </w:r>
            <w:proofErr w:type="spellStart"/>
            <w:r w:rsidR="00CB652A" w:rsidRPr="00CB652A">
              <w:rPr>
                <w:rFonts w:cstheme="minorHAnsi"/>
                <w:sz w:val="20"/>
                <w:szCs w:val="20"/>
              </w:rPr>
              <w:t>Ind</w:t>
            </w:r>
            <w:proofErr w:type="spellEnd"/>
            <w:r w:rsidR="00CB652A" w:rsidRPr="00CB652A">
              <w:rPr>
                <w:rFonts w:cstheme="minorHAnsi"/>
                <w:sz w:val="20"/>
                <w:szCs w:val="20"/>
              </w:rPr>
              <w:t>-Default&gt;2yrs</w:t>
            </w:r>
          </w:p>
          <w:p w14:paraId="7C01181E" w14:textId="3E268169" w:rsidR="00382C00" w:rsidRPr="00EE1FD5" w:rsidRDefault="00382C00" w:rsidP="00C6055F">
            <w:pPr>
              <w:rPr>
                <w:rFonts w:cstheme="minorHAnsi"/>
                <w:sz w:val="20"/>
                <w:szCs w:val="20"/>
              </w:rPr>
            </w:pPr>
            <w:r w:rsidRPr="00EE1FD5">
              <w:rPr>
                <w:rFonts w:cstheme="minorHAnsi"/>
                <w:sz w:val="20"/>
                <w:szCs w:val="20"/>
              </w:rPr>
              <w:t>NTGR = 0.6</w:t>
            </w:r>
          </w:p>
        </w:tc>
      </w:tr>
      <w:tr w:rsidR="00C6055F" w14:paraId="7A4E17C4" w14:textId="77777777" w:rsidTr="00733907">
        <w:trPr>
          <w:trHeight w:val="576"/>
        </w:trPr>
        <w:tc>
          <w:tcPr>
            <w:tcW w:w="2875" w:type="dxa"/>
          </w:tcPr>
          <w:p w14:paraId="08063215" w14:textId="5C719A0C" w:rsidR="00C6055F" w:rsidRDefault="00C6055F" w:rsidP="00C6055F">
            <w:r w:rsidRPr="009A2332">
              <w:rPr>
                <w:rStyle w:val="Strong"/>
                <w:rFonts w:asciiTheme="minorHAnsi" w:hAnsiTheme="minorHAnsi"/>
                <w:b w:val="0"/>
                <w:szCs w:val="22"/>
              </w:rPr>
              <w:t>Effective and Remaining Useful Life</w:t>
            </w:r>
          </w:p>
        </w:tc>
        <w:tc>
          <w:tcPr>
            <w:tcW w:w="6480" w:type="dxa"/>
          </w:tcPr>
          <w:p w14:paraId="4E505D87" w14:textId="58121C31" w:rsidR="00BC1939" w:rsidRDefault="008416E3" w:rsidP="00BC1939">
            <w:pPr>
              <w:rPr>
                <w:rFonts w:cstheme="minorHAnsi"/>
                <w:sz w:val="20"/>
                <w:szCs w:val="20"/>
              </w:rPr>
            </w:pPr>
            <w:r>
              <w:rPr>
                <w:rFonts w:cstheme="minorHAnsi"/>
                <w:sz w:val="20"/>
                <w:szCs w:val="20"/>
              </w:rPr>
              <w:t xml:space="preserve">EUL ID: </w:t>
            </w:r>
            <w:r w:rsidR="00ED2925" w:rsidRPr="00ED2925">
              <w:rPr>
                <w:rFonts w:cstheme="minorHAnsi"/>
                <w:sz w:val="20"/>
                <w:szCs w:val="20"/>
              </w:rPr>
              <w:t>HVAC-VSD-DCV</w:t>
            </w:r>
            <w:r>
              <w:rPr>
                <w:rFonts w:cstheme="minorHAnsi"/>
                <w:sz w:val="20"/>
                <w:szCs w:val="20"/>
              </w:rPr>
              <w:t xml:space="preserve"> (</w:t>
            </w:r>
            <w:r w:rsidR="00BC1939" w:rsidRPr="00BC1939">
              <w:rPr>
                <w:rFonts w:cstheme="minorHAnsi"/>
                <w:sz w:val="20"/>
                <w:szCs w:val="20"/>
              </w:rPr>
              <w:t xml:space="preserve">EUL: </w:t>
            </w:r>
            <w:r w:rsidR="00ED2925">
              <w:rPr>
                <w:rFonts w:cstheme="minorHAnsi"/>
                <w:sz w:val="20"/>
                <w:szCs w:val="20"/>
              </w:rPr>
              <w:t>15</w:t>
            </w:r>
            <w:r>
              <w:rPr>
                <w:rFonts w:cstheme="minorHAnsi"/>
                <w:sz w:val="20"/>
                <w:szCs w:val="20"/>
              </w:rPr>
              <w:t xml:space="preserve"> / </w:t>
            </w:r>
            <w:r w:rsidR="00ED2925">
              <w:rPr>
                <w:rFonts w:cstheme="minorHAnsi"/>
                <w:sz w:val="20"/>
                <w:szCs w:val="20"/>
              </w:rPr>
              <w:t>RUL: 5</w:t>
            </w:r>
            <w:r>
              <w:rPr>
                <w:rFonts w:cstheme="minorHAnsi"/>
                <w:sz w:val="20"/>
                <w:szCs w:val="20"/>
              </w:rPr>
              <w:t>)</w:t>
            </w:r>
          </w:p>
          <w:p w14:paraId="70BC13BC" w14:textId="7ABE7205" w:rsidR="00BC1939" w:rsidRPr="00EE1FD5" w:rsidRDefault="00BC1939" w:rsidP="00C6055F">
            <w:pPr>
              <w:rPr>
                <w:rFonts w:cstheme="minorHAnsi"/>
                <w:sz w:val="20"/>
                <w:szCs w:val="20"/>
              </w:rPr>
            </w:pPr>
            <w:r w:rsidRPr="00BC1939">
              <w:rPr>
                <w:rFonts w:cstheme="minorHAnsi"/>
                <w:sz w:val="20"/>
                <w:szCs w:val="20"/>
              </w:rPr>
              <w:t xml:space="preserve">As this is an AOE measure, </w:t>
            </w:r>
            <w:r w:rsidR="00ED2925">
              <w:rPr>
                <w:rFonts w:cstheme="minorHAnsi"/>
                <w:sz w:val="20"/>
                <w:szCs w:val="20"/>
              </w:rPr>
              <w:t>the first baseline life is the RUL of the host equipment life. 1</w:t>
            </w:r>
            <w:r w:rsidR="00ED2925" w:rsidRPr="005D2F5B">
              <w:rPr>
                <w:rFonts w:cstheme="minorHAnsi"/>
                <w:sz w:val="20"/>
                <w:szCs w:val="20"/>
                <w:vertAlign w:val="superscript"/>
              </w:rPr>
              <w:t>st</w:t>
            </w:r>
            <w:r w:rsidR="00ED2925">
              <w:rPr>
                <w:rFonts w:cstheme="minorHAnsi"/>
                <w:sz w:val="20"/>
                <w:szCs w:val="20"/>
              </w:rPr>
              <w:t xml:space="preserve"> Baseline life = 5 years.</w:t>
            </w:r>
          </w:p>
        </w:tc>
      </w:tr>
      <w:tr w:rsidR="00C6055F" w14:paraId="7C928286" w14:textId="77777777" w:rsidTr="00733907">
        <w:trPr>
          <w:trHeight w:val="576"/>
        </w:trPr>
        <w:tc>
          <w:tcPr>
            <w:tcW w:w="2875" w:type="dxa"/>
          </w:tcPr>
          <w:p w14:paraId="6ECE75DB" w14:textId="0D2FA7C9" w:rsidR="00C6055F" w:rsidRDefault="00C6055F" w:rsidP="00C6055F">
            <w:r>
              <w:rPr>
                <w:rStyle w:val="Strong"/>
                <w:rFonts w:asciiTheme="minorHAnsi" w:hAnsiTheme="minorHAnsi"/>
                <w:szCs w:val="22"/>
              </w:rPr>
              <w:t>Section 2. Calculation Methodology</w:t>
            </w:r>
          </w:p>
        </w:tc>
        <w:tc>
          <w:tcPr>
            <w:tcW w:w="6480" w:type="dxa"/>
          </w:tcPr>
          <w:p w14:paraId="018C407C" w14:textId="77777777" w:rsidR="00C6055F" w:rsidRPr="00EE1FD5" w:rsidRDefault="00C6055F" w:rsidP="00C6055F">
            <w:pPr>
              <w:rPr>
                <w:rFonts w:cstheme="minorHAnsi"/>
                <w:sz w:val="20"/>
                <w:szCs w:val="20"/>
              </w:rPr>
            </w:pPr>
          </w:p>
        </w:tc>
      </w:tr>
      <w:tr w:rsidR="00C6055F" w14:paraId="2060FD54" w14:textId="77777777" w:rsidTr="00733907">
        <w:trPr>
          <w:trHeight w:val="576"/>
        </w:trPr>
        <w:tc>
          <w:tcPr>
            <w:tcW w:w="2875" w:type="dxa"/>
          </w:tcPr>
          <w:p w14:paraId="768E3560" w14:textId="7844934C" w:rsidR="00C6055F" w:rsidRDefault="00C6055F" w:rsidP="00C6055F">
            <w:r w:rsidRPr="009A2332">
              <w:rPr>
                <w:rStyle w:val="Strong"/>
                <w:rFonts w:asciiTheme="minorHAnsi" w:hAnsiTheme="minorHAnsi"/>
                <w:b w:val="0"/>
                <w:szCs w:val="22"/>
              </w:rPr>
              <w:lastRenderedPageBreak/>
              <w:t>Energy savings/Peak Demand Reduction – All Measures</w:t>
            </w:r>
          </w:p>
        </w:tc>
        <w:tc>
          <w:tcPr>
            <w:tcW w:w="6480" w:type="dxa"/>
          </w:tcPr>
          <w:p w14:paraId="4CA13CC0" w14:textId="61D3E2FC" w:rsidR="00583B7A" w:rsidRDefault="00787411" w:rsidP="00787411">
            <w:pPr>
              <w:rPr>
                <w:rFonts w:cstheme="minorHAnsi"/>
                <w:sz w:val="20"/>
                <w:szCs w:val="20"/>
              </w:rPr>
            </w:pPr>
            <w:r w:rsidRPr="00EE1FD5">
              <w:rPr>
                <w:rFonts w:cstheme="minorHAnsi"/>
                <w:sz w:val="20"/>
                <w:szCs w:val="20"/>
              </w:rPr>
              <w:t xml:space="preserve">Energy savings and demand reduction for the measures contained in this workpaper were estimated using </w:t>
            </w:r>
            <w:proofErr w:type="spellStart"/>
            <w:r w:rsidRPr="00EE1FD5">
              <w:rPr>
                <w:rFonts w:cstheme="minorHAnsi"/>
                <w:sz w:val="20"/>
                <w:szCs w:val="20"/>
              </w:rPr>
              <w:t>eQUEST</w:t>
            </w:r>
            <w:proofErr w:type="spellEnd"/>
            <w:r w:rsidRPr="00EE1FD5">
              <w:rPr>
                <w:rFonts w:cstheme="minorHAnsi"/>
                <w:sz w:val="20"/>
                <w:szCs w:val="20"/>
              </w:rPr>
              <w:t xml:space="preserve"> version 3.64.7130 energy modeling software. </w:t>
            </w:r>
            <w:r w:rsidR="00583B7A" w:rsidRPr="00583B7A">
              <w:rPr>
                <w:rFonts w:cstheme="minorHAnsi"/>
                <w:sz w:val="20"/>
                <w:szCs w:val="20"/>
              </w:rPr>
              <w:t>Savings were calculated for</w:t>
            </w:r>
            <w:r w:rsidR="00583B7A">
              <w:rPr>
                <w:rFonts w:cstheme="minorHAnsi"/>
                <w:sz w:val="20"/>
                <w:szCs w:val="20"/>
              </w:rPr>
              <w:t xml:space="preserve"> each building type and the seven building</w:t>
            </w:r>
            <w:r w:rsidR="00583B7A" w:rsidRPr="00583B7A">
              <w:rPr>
                <w:rFonts w:cstheme="minorHAnsi"/>
                <w:sz w:val="20"/>
                <w:szCs w:val="20"/>
              </w:rPr>
              <w:t xml:space="preserve"> vintage</w:t>
            </w:r>
            <w:r w:rsidR="00583B7A">
              <w:rPr>
                <w:rFonts w:cstheme="minorHAnsi"/>
                <w:sz w:val="20"/>
                <w:szCs w:val="20"/>
              </w:rPr>
              <w:t>s below:</w:t>
            </w:r>
          </w:p>
          <w:p w14:paraId="2CC6E043" w14:textId="1AEBB186" w:rsidR="00583B7A" w:rsidRPr="00583B7A" w:rsidRDefault="00583B7A" w:rsidP="00583B7A">
            <w:pPr>
              <w:pStyle w:val="ListParagraph"/>
              <w:numPr>
                <w:ilvl w:val="0"/>
                <w:numId w:val="47"/>
              </w:numPr>
              <w:ind w:left="340"/>
              <w:rPr>
                <w:rFonts w:cstheme="minorHAnsi"/>
                <w:sz w:val="20"/>
                <w:szCs w:val="20"/>
              </w:rPr>
            </w:pPr>
            <w:r w:rsidRPr="00583B7A">
              <w:rPr>
                <w:rFonts w:cstheme="minorHAnsi"/>
                <w:sz w:val="20"/>
                <w:szCs w:val="20"/>
              </w:rPr>
              <w:t>v75 (Before 1978)</w:t>
            </w:r>
          </w:p>
          <w:p w14:paraId="649639B0" w14:textId="0895C7F5" w:rsidR="00583B7A" w:rsidRPr="00583B7A" w:rsidRDefault="00583B7A" w:rsidP="00583B7A">
            <w:pPr>
              <w:pStyle w:val="ListParagraph"/>
              <w:numPr>
                <w:ilvl w:val="0"/>
                <w:numId w:val="47"/>
              </w:numPr>
              <w:ind w:left="340"/>
              <w:rPr>
                <w:rFonts w:cstheme="minorHAnsi"/>
                <w:sz w:val="20"/>
                <w:szCs w:val="20"/>
              </w:rPr>
            </w:pPr>
            <w:r w:rsidRPr="00583B7A">
              <w:rPr>
                <w:rFonts w:cstheme="minorHAnsi"/>
                <w:sz w:val="20"/>
                <w:szCs w:val="20"/>
              </w:rPr>
              <w:t>v85 (1978 – 1992)</w:t>
            </w:r>
          </w:p>
          <w:p w14:paraId="722FFC7C" w14:textId="077DF050" w:rsidR="00583B7A" w:rsidRPr="00583B7A" w:rsidRDefault="00583B7A" w:rsidP="00583B7A">
            <w:pPr>
              <w:pStyle w:val="ListParagraph"/>
              <w:numPr>
                <w:ilvl w:val="0"/>
                <w:numId w:val="47"/>
              </w:numPr>
              <w:ind w:left="340"/>
              <w:rPr>
                <w:rFonts w:cstheme="minorHAnsi"/>
                <w:sz w:val="20"/>
                <w:szCs w:val="20"/>
              </w:rPr>
            </w:pPr>
            <w:r w:rsidRPr="00583B7A">
              <w:rPr>
                <w:rFonts w:cstheme="minorHAnsi"/>
                <w:sz w:val="20"/>
                <w:szCs w:val="20"/>
              </w:rPr>
              <w:t>v96 (1993 – 2001)</w:t>
            </w:r>
          </w:p>
          <w:p w14:paraId="35F6224D" w14:textId="46C729F5" w:rsidR="00583B7A" w:rsidRPr="00583B7A" w:rsidRDefault="00583B7A" w:rsidP="00583B7A">
            <w:pPr>
              <w:pStyle w:val="ListParagraph"/>
              <w:numPr>
                <w:ilvl w:val="0"/>
                <w:numId w:val="47"/>
              </w:numPr>
              <w:ind w:left="340"/>
              <w:rPr>
                <w:rFonts w:cstheme="minorHAnsi"/>
                <w:sz w:val="20"/>
                <w:szCs w:val="20"/>
              </w:rPr>
            </w:pPr>
            <w:r w:rsidRPr="00583B7A">
              <w:rPr>
                <w:rFonts w:cstheme="minorHAnsi"/>
                <w:sz w:val="20"/>
                <w:szCs w:val="20"/>
              </w:rPr>
              <w:t>v03 (2002 – 2005)</w:t>
            </w:r>
          </w:p>
          <w:p w14:paraId="3E8EA430" w14:textId="7E022445" w:rsidR="00583B7A" w:rsidRPr="00583B7A" w:rsidRDefault="00583B7A" w:rsidP="00583B7A">
            <w:pPr>
              <w:pStyle w:val="ListParagraph"/>
              <w:numPr>
                <w:ilvl w:val="0"/>
                <w:numId w:val="47"/>
              </w:numPr>
              <w:ind w:left="340"/>
              <w:rPr>
                <w:rFonts w:cstheme="minorHAnsi"/>
                <w:sz w:val="20"/>
                <w:szCs w:val="20"/>
              </w:rPr>
            </w:pPr>
            <w:r w:rsidRPr="00583B7A">
              <w:rPr>
                <w:rFonts w:cstheme="minorHAnsi"/>
                <w:sz w:val="20"/>
                <w:szCs w:val="20"/>
              </w:rPr>
              <w:t>v07 (2006 – 2009)</w:t>
            </w:r>
          </w:p>
          <w:p w14:paraId="013D9278" w14:textId="34B3CE68" w:rsidR="00583B7A" w:rsidRPr="00583B7A" w:rsidRDefault="00583B7A" w:rsidP="00583B7A">
            <w:pPr>
              <w:pStyle w:val="ListParagraph"/>
              <w:numPr>
                <w:ilvl w:val="0"/>
                <w:numId w:val="47"/>
              </w:numPr>
              <w:ind w:left="340"/>
              <w:rPr>
                <w:rFonts w:cstheme="minorHAnsi"/>
                <w:sz w:val="20"/>
                <w:szCs w:val="20"/>
              </w:rPr>
            </w:pPr>
            <w:r w:rsidRPr="00583B7A">
              <w:rPr>
                <w:rFonts w:cstheme="minorHAnsi"/>
                <w:sz w:val="20"/>
                <w:szCs w:val="20"/>
              </w:rPr>
              <w:t>v11 (2010 – 2013)</w:t>
            </w:r>
          </w:p>
          <w:p w14:paraId="28061CDF" w14:textId="773FEE83" w:rsidR="00583B7A" w:rsidRPr="00583B7A" w:rsidRDefault="00583B7A" w:rsidP="00583B7A">
            <w:pPr>
              <w:pStyle w:val="ListParagraph"/>
              <w:numPr>
                <w:ilvl w:val="0"/>
                <w:numId w:val="47"/>
              </w:numPr>
              <w:ind w:left="340"/>
              <w:rPr>
                <w:rFonts w:cstheme="minorHAnsi"/>
                <w:sz w:val="20"/>
                <w:szCs w:val="20"/>
              </w:rPr>
            </w:pPr>
            <w:r w:rsidRPr="00583B7A">
              <w:rPr>
                <w:rFonts w:cstheme="minorHAnsi"/>
                <w:sz w:val="20"/>
                <w:szCs w:val="20"/>
              </w:rPr>
              <w:t>v14 (2014 – 2015)</w:t>
            </w:r>
          </w:p>
          <w:p w14:paraId="1F55CACE" w14:textId="77777777" w:rsidR="00583B7A" w:rsidRDefault="00583B7A" w:rsidP="00787411">
            <w:pPr>
              <w:rPr>
                <w:rFonts w:cstheme="minorHAnsi"/>
                <w:sz w:val="20"/>
                <w:szCs w:val="20"/>
              </w:rPr>
            </w:pPr>
          </w:p>
          <w:p w14:paraId="03F91778" w14:textId="529DFF7C" w:rsidR="00787411" w:rsidRDefault="00583B7A" w:rsidP="00787411">
            <w:pPr>
              <w:rPr>
                <w:rFonts w:cstheme="minorHAnsi"/>
                <w:sz w:val="20"/>
                <w:szCs w:val="20"/>
              </w:rPr>
            </w:pPr>
            <w:r>
              <w:rPr>
                <w:rFonts w:cstheme="minorHAnsi"/>
                <w:sz w:val="20"/>
                <w:szCs w:val="20"/>
              </w:rPr>
              <w:t>Savings for each vintage</w:t>
            </w:r>
            <w:r w:rsidRPr="00583B7A">
              <w:rPr>
                <w:rFonts w:cstheme="minorHAnsi"/>
                <w:sz w:val="20"/>
                <w:szCs w:val="20"/>
              </w:rPr>
              <w:t xml:space="preserve"> were weighted by the vintage weights in the DEER2014 Energy Impact Weights Tables.</w:t>
            </w:r>
            <w:r>
              <w:rPr>
                <w:rFonts w:cstheme="minorHAnsi"/>
                <w:sz w:val="20"/>
                <w:szCs w:val="20"/>
              </w:rPr>
              <w:t xml:space="preserve"> </w:t>
            </w:r>
            <w:r w:rsidR="00787411" w:rsidRPr="00EE1FD5">
              <w:rPr>
                <w:rFonts w:cstheme="minorHAnsi"/>
                <w:sz w:val="20"/>
                <w:szCs w:val="20"/>
              </w:rPr>
              <w:t xml:space="preserve">DEER </w:t>
            </w:r>
            <w:r w:rsidR="00985F50" w:rsidRPr="00EE1FD5">
              <w:rPr>
                <w:rFonts w:cstheme="minorHAnsi"/>
                <w:sz w:val="20"/>
                <w:szCs w:val="20"/>
              </w:rPr>
              <w:t>2014 and 2015 prototypes</w:t>
            </w:r>
            <w:r w:rsidR="00787411" w:rsidRPr="00EE1FD5">
              <w:rPr>
                <w:rFonts w:cstheme="minorHAnsi"/>
                <w:sz w:val="20"/>
                <w:szCs w:val="20"/>
              </w:rPr>
              <w:t xml:space="preserve"> were generated using MASControl software for the customer average (</w:t>
            </w:r>
            <w:proofErr w:type="spellStart"/>
            <w:r w:rsidR="00787411" w:rsidRPr="00EE1FD5">
              <w:rPr>
                <w:rFonts w:cstheme="minorHAnsi"/>
                <w:sz w:val="20"/>
                <w:szCs w:val="20"/>
              </w:rPr>
              <w:t>CAv</w:t>
            </w:r>
            <w:proofErr w:type="spellEnd"/>
            <w:r w:rsidR="00787411" w:rsidRPr="00EE1FD5">
              <w:rPr>
                <w:rFonts w:cstheme="minorHAnsi"/>
                <w:sz w:val="20"/>
                <w:szCs w:val="20"/>
              </w:rPr>
              <w:t xml:space="preserve">) cases </w:t>
            </w:r>
            <w:r w:rsidR="00985F50" w:rsidRPr="00EE1FD5">
              <w:rPr>
                <w:rFonts w:cstheme="minorHAnsi"/>
                <w:sz w:val="20"/>
                <w:szCs w:val="20"/>
              </w:rPr>
              <w:t>of the</w:t>
            </w:r>
            <w:r w:rsidR="00787411" w:rsidRPr="00EE1FD5">
              <w:rPr>
                <w:rFonts w:cstheme="minorHAnsi"/>
                <w:sz w:val="20"/>
                <w:szCs w:val="20"/>
              </w:rPr>
              <w:t xml:space="preserve"> following Tech IDs:</w:t>
            </w:r>
          </w:p>
          <w:p w14:paraId="1DFE75EE" w14:textId="77777777" w:rsidR="006D7BFA" w:rsidRPr="00EE1FD5" w:rsidRDefault="006D7BFA" w:rsidP="00787411">
            <w:pPr>
              <w:rPr>
                <w:rFonts w:cstheme="minorHAnsi"/>
                <w:sz w:val="20"/>
                <w:szCs w:val="20"/>
              </w:rPr>
            </w:pPr>
          </w:p>
          <w:p w14:paraId="4C83135E" w14:textId="37A2B093" w:rsidR="00787411" w:rsidRPr="00EE1FD5" w:rsidRDefault="00787411" w:rsidP="00787411">
            <w:pPr>
              <w:pStyle w:val="ListParagraph"/>
              <w:numPr>
                <w:ilvl w:val="0"/>
                <w:numId w:val="39"/>
              </w:numPr>
              <w:ind w:left="342"/>
              <w:rPr>
                <w:rFonts w:cstheme="minorHAnsi"/>
                <w:sz w:val="20"/>
                <w:szCs w:val="20"/>
              </w:rPr>
            </w:pPr>
            <w:r w:rsidRPr="00EE1FD5">
              <w:rPr>
                <w:rFonts w:cstheme="minorHAnsi"/>
                <w:sz w:val="20"/>
                <w:szCs w:val="20"/>
              </w:rPr>
              <w:t>D08-NE-HVAC-airAC-SpltPkg-110to134kBtuh-11p5eer</w:t>
            </w:r>
          </w:p>
          <w:p w14:paraId="6E6F8436" w14:textId="5EF8700C" w:rsidR="00787411" w:rsidRPr="00EE1FD5" w:rsidRDefault="00787411" w:rsidP="00787411">
            <w:pPr>
              <w:pStyle w:val="ListParagraph"/>
              <w:numPr>
                <w:ilvl w:val="0"/>
                <w:numId w:val="39"/>
              </w:numPr>
              <w:ind w:left="342"/>
              <w:rPr>
                <w:rFonts w:cstheme="minorHAnsi"/>
                <w:sz w:val="20"/>
                <w:szCs w:val="20"/>
              </w:rPr>
            </w:pPr>
            <w:r w:rsidRPr="00EE1FD5">
              <w:rPr>
                <w:rFonts w:cstheme="minorHAnsi"/>
                <w:sz w:val="20"/>
                <w:szCs w:val="20"/>
              </w:rPr>
              <w:t>D08-NE-HVAC-airHP-SpltPkg-110to134kBtuh-11p5eer-3p4cop</w:t>
            </w:r>
          </w:p>
          <w:p w14:paraId="7BEF7391" w14:textId="77777777" w:rsidR="00787411" w:rsidRPr="00EE1FD5" w:rsidRDefault="00787411" w:rsidP="00787411">
            <w:pPr>
              <w:pStyle w:val="ListParagraph"/>
              <w:ind w:left="342"/>
              <w:rPr>
                <w:rFonts w:cstheme="minorHAnsi"/>
                <w:sz w:val="20"/>
                <w:szCs w:val="20"/>
              </w:rPr>
            </w:pPr>
          </w:p>
          <w:p w14:paraId="00826E3B" w14:textId="7907E0CA" w:rsidR="00B67D97" w:rsidRDefault="00B67D97" w:rsidP="00787411">
            <w:pPr>
              <w:rPr>
                <w:rFonts w:cstheme="minorHAnsi"/>
                <w:sz w:val="20"/>
                <w:szCs w:val="20"/>
              </w:rPr>
            </w:pPr>
            <w:r w:rsidRPr="00B67D97">
              <w:rPr>
                <w:rFonts w:cstheme="minorHAnsi"/>
                <w:sz w:val="20"/>
                <w:szCs w:val="20"/>
              </w:rPr>
              <w:t>DEER prototypes for AC and Heat Pump measures were created using the “110to134kBtuh” cooling capacity range.</w:t>
            </w:r>
            <w:r>
              <w:t xml:space="preserve"> </w:t>
            </w:r>
            <w:r w:rsidRPr="00B67D97">
              <w:rPr>
                <w:rFonts w:cstheme="minorHAnsi"/>
                <w:sz w:val="20"/>
                <w:szCs w:val="20"/>
              </w:rPr>
              <w:t>Savings variation between the size ranges simulated was minimal, and results from a single size range were determined to be an adequate representation for all applicable system size ranges. In addition, larger systems generally operate less efficiently than systems in the selected size range. Savings for larger units of these types are therefore slightly conservative.</w:t>
            </w:r>
          </w:p>
          <w:p w14:paraId="696D8D2F" w14:textId="77777777" w:rsidR="00B67D97" w:rsidRDefault="00B67D97" w:rsidP="00787411">
            <w:pPr>
              <w:rPr>
                <w:rFonts w:cstheme="minorHAnsi"/>
                <w:sz w:val="20"/>
                <w:szCs w:val="20"/>
              </w:rPr>
            </w:pPr>
          </w:p>
          <w:p w14:paraId="5EC1B5A2" w14:textId="22B3F92E" w:rsidR="00B67D97" w:rsidRPr="00B67D97" w:rsidRDefault="006D7BFA" w:rsidP="00B67D97">
            <w:pPr>
              <w:rPr>
                <w:rFonts w:cstheme="minorHAnsi"/>
                <w:sz w:val="20"/>
                <w:szCs w:val="20"/>
              </w:rPr>
            </w:pPr>
            <w:r>
              <w:rPr>
                <w:rFonts w:cstheme="minorHAnsi"/>
                <w:sz w:val="20"/>
                <w:szCs w:val="20"/>
              </w:rPr>
              <w:t>The</w:t>
            </w:r>
            <w:r w:rsidR="00787411" w:rsidRPr="00EE1FD5">
              <w:rPr>
                <w:rFonts w:cstheme="minorHAnsi"/>
                <w:sz w:val="20"/>
                <w:szCs w:val="20"/>
              </w:rPr>
              <w:t xml:space="preserve"> baseline prototypes were modified slightly to better fit the base case</w:t>
            </w:r>
            <w:r w:rsidR="00E65EE4">
              <w:rPr>
                <w:rFonts w:cstheme="minorHAnsi"/>
                <w:sz w:val="20"/>
                <w:szCs w:val="20"/>
              </w:rPr>
              <w:t>s</w:t>
            </w:r>
            <w:r w:rsidR="00B67D97">
              <w:rPr>
                <w:rFonts w:cstheme="minorHAnsi"/>
                <w:sz w:val="20"/>
                <w:szCs w:val="20"/>
              </w:rPr>
              <w:t xml:space="preserve"> for this workpaper</w:t>
            </w:r>
            <w:r w:rsidR="00B67D97" w:rsidRPr="00B67D97">
              <w:rPr>
                <w:rFonts w:cstheme="minorHAnsi"/>
                <w:sz w:val="20"/>
                <w:szCs w:val="20"/>
              </w:rPr>
              <w:t>:</w:t>
            </w:r>
          </w:p>
          <w:p w14:paraId="48620355" w14:textId="77777777" w:rsidR="00B67D97" w:rsidRPr="0093554E" w:rsidRDefault="00B67D97" w:rsidP="00B67D97">
            <w:pPr>
              <w:pStyle w:val="Reminder"/>
              <w:rPr>
                <w:rFonts w:asciiTheme="minorHAnsi" w:hAnsiTheme="minorHAnsi" w:cstheme="minorHAnsi"/>
                <w:i w:val="0"/>
                <w:color w:val="auto"/>
                <w:sz w:val="20"/>
                <w:szCs w:val="20"/>
              </w:rPr>
            </w:pPr>
            <w:r w:rsidRPr="0093554E">
              <w:rPr>
                <w:rFonts w:asciiTheme="minorHAnsi" w:hAnsiTheme="minorHAnsi" w:cstheme="minorHAnsi"/>
                <w:i w:val="0"/>
                <w:color w:val="auto"/>
                <w:sz w:val="20"/>
                <w:szCs w:val="20"/>
              </w:rPr>
              <w:t xml:space="preserve">Min Outside Air: </w:t>
            </w:r>
            <w:r w:rsidRPr="0093554E">
              <w:rPr>
                <w:rFonts w:asciiTheme="minorHAnsi" w:hAnsiTheme="minorHAnsi" w:cstheme="minorHAnsi"/>
                <w:i w:val="0"/>
                <w:color w:val="auto"/>
                <w:sz w:val="20"/>
                <w:szCs w:val="20"/>
                <w:u w:val="single"/>
              </w:rPr>
              <w:t>Varies</w:t>
            </w:r>
            <w:r w:rsidRPr="0093554E">
              <w:rPr>
                <w:rFonts w:asciiTheme="minorHAnsi" w:hAnsiTheme="minorHAnsi" w:cstheme="minorHAnsi"/>
                <w:i w:val="0"/>
                <w:color w:val="auto"/>
                <w:sz w:val="20"/>
                <w:szCs w:val="20"/>
              </w:rPr>
              <w:t xml:space="preserve"> changed to </w:t>
            </w:r>
            <w:r w:rsidRPr="0093554E">
              <w:rPr>
                <w:rFonts w:asciiTheme="minorHAnsi" w:hAnsiTheme="minorHAnsi" w:cstheme="minorHAnsi"/>
                <w:i w:val="0"/>
                <w:color w:val="auto"/>
                <w:sz w:val="20"/>
                <w:szCs w:val="20"/>
                <w:u w:val="single"/>
              </w:rPr>
              <w:t>20%</w:t>
            </w:r>
          </w:p>
          <w:p w14:paraId="7326BAE7" w14:textId="77777777" w:rsidR="00B67D97" w:rsidRPr="0093554E" w:rsidRDefault="00B67D97" w:rsidP="00B67D97">
            <w:pPr>
              <w:pStyle w:val="Reminder"/>
              <w:rPr>
                <w:rFonts w:asciiTheme="minorHAnsi" w:hAnsiTheme="minorHAnsi" w:cstheme="minorHAnsi"/>
                <w:i w:val="0"/>
                <w:color w:val="auto"/>
                <w:sz w:val="20"/>
                <w:szCs w:val="20"/>
              </w:rPr>
            </w:pPr>
            <w:r w:rsidRPr="0093554E">
              <w:rPr>
                <w:rFonts w:asciiTheme="minorHAnsi" w:hAnsiTheme="minorHAnsi" w:cstheme="minorHAnsi"/>
                <w:i w:val="0"/>
                <w:color w:val="auto"/>
                <w:sz w:val="20"/>
                <w:szCs w:val="20"/>
              </w:rPr>
              <w:t xml:space="preserve">Max Outside Air: </w:t>
            </w:r>
            <w:r w:rsidRPr="0093554E">
              <w:rPr>
                <w:rFonts w:asciiTheme="minorHAnsi" w:hAnsiTheme="minorHAnsi" w:cstheme="minorHAnsi"/>
                <w:i w:val="0"/>
                <w:color w:val="auto"/>
                <w:sz w:val="20"/>
                <w:szCs w:val="20"/>
                <w:u w:val="single"/>
              </w:rPr>
              <w:t>100%</w:t>
            </w:r>
            <w:r w:rsidRPr="0093554E">
              <w:rPr>
                <w:rFonts w:asciiTheme="minorHAnsi" w:hAnsiTheme="minorHAnsi" w:cstheme="minorHAnsi"/>
                <w:i w:val="0"/>
                <w:color w:val="auto"/>
                <w:sz w:val="20"/>
                <w:szCs w:val="20"/>
              </w:rPr>
              <w:t xml:space="preserve"> changed to </w:t>
            </w:r>
            <w:r w:rsidRPr="0093554E">
              <w:rPr>
                <w:rFonts w:asciiTheme="minorHAnsi" w:hAnsiTheme="minorHAnsi" w:cstheme="minorHAnsi"/>
                <w:i w:val="0"/>
                <w:color w:val="auto"/>
                <w:sz w:val="20"/>
                <w:szCs w:val="20"/>
                <w:u w:val="single"/>
              </w:rPr>
              <w:t>70%</w:t>
            </w:r>
          </w:p>
          <w:p w14:paraId="2FDD26C1" w14:textId="0FE82B98" w:rsidR="00B67D97" w:rsidRDefault="00B67D97" w:rsidP="00B67D97">
            <w:pPr>
              <w:pStyle w:val="Reminder"/>
              <w:rPr>
                <w:rFonts w:asciiTheme="minorHAnsi" w:hAnsiTheme="minorHAnsi" w:cstheme="minorHAnsi"/>
                <w:i w:val="0"/>
                <w:color w:val="auto"/>
                <w:sz w:val="20"/>
                <w:szCs w:val="20"/>
                <w:u w:val="single"/>
              </w:rPr>
            </w:pPr>
            <w:r w:rsidRPr="0093554E">
              <w:rPr>
                <w:rFonts w:asciiTheme="minorHAnsi" w:hAnsiTheme="minorHAnsi" w:cstheme="minorHAnsi"/>
                <w:i w:val="0"/>
                <w:color w:val="auto"/>
                <w:sz w:val="20"/>
                <w:szCs w:val="20"/>
              </w:rPr>
              <w:t xml:space="preserve">Outside Air Control: </w:t>
            </w:r>
            <w:r w:rsidRPr="0093554E">
              <w:rPr>
                <w:rFonts w:asciiTheme="minorHAnsi" w:hAnsiTheme="minorHAnsi" w:cstheme="minorHAnsi"/>
                <w:i w:val="0"/>
                <w:color w:val="auto"/>
                <w:sz w:val="20"/>
                <w:szCs w:val="20"/>
                <w:u w:val="single"/>
              </w:rPr>
              <w:t>Fixed</w:t>
            </w:r>
            <w:r w:rsidRPr="0093554E">
              <w:rPr>
                <w:rFonts w:asciiTheme="minorHAnsi" w:hAnsiTheme="minorHAnsi" w:cstheme="minorHAnsi"/>
                <w:i w:val="0"/>
                <w:color w:val="auto"/>
                <w:sz w:val="20"/>
                <w:szCs w:val="20"/>
              </w:rPr>
              <w:t xml:space="preserve"> changed to </w:t>
            </w:r>
            <w:r w:rsidRPr="0093554E">
              <w:rPr>
                <w:rFonts w:asciiTheme="minorHAnsi" w:hAnsiTheme="minorHAnsi" w:cstheme="minorHAnsi"/>
                <w:i w:val="0"/>
                <w:color w:val="auto"/>
                <w:sz w:val="20"/>
                <w:szCs w:val="20"/>
                <w:u w:val="single"/>
              </w:rPr>
              <w:t>OA Temp</w:t>
            </w:r>
          </w:p>
          <w:p w14:paraId="58DD15A6" w14:textId="78E794E8" w:rsidR="00B67D97" w:rsidRDefault="00B67D97" w:rsidP="00B67D97">
            <w:pPr>
              <w:pStyle w:val="Reminder"/>
              <w:rPr>
                <w:rFonts w:asciiTheme="minorHAnsi" w:hAnsiTheme="minorHAnsi" w:cstheme="minorHAnsi"/>
                <w:i w:val="0"/>
                <w:color w:val="auto"/>
                <w:sz w:val="20"/>
                <w:szCs w:val="20"/>
                <w:u w:val="single"/>
              </w:rPr>
            </w:pPr>
            <w:r w:rsidRPr="00B67D97">
              <w:rPr>
                <w:rFonts w:asciiTheme="minorHAnsi" w:hAnsiTheme="minorHAnsi" w:cstheme="minorHAnsi"/>
                <w:i w:val="0"/>
                <w:color w:val="auto"/>
                <w:sz w:val="20"/>
                <w:szCs w:val="20"/>
              </w:rPr>
              <w:t>Economizer dry-bulb changeover temperatures</w:t>
            </w:r>
            <w:r w:rsidRPr="0093554E">
              <w:rPr>
                <w:rFonts w:asciiTheme="minorHAnsi" w:hAnsiTheme="minorHAnsi" w:cstheme="minorHAnsi"/>
                <w:i w:val="0"/>
                <w:color w:val="auto"/>
                <w:sz w:val="20"/>
                <w:szCs w:val="20"/>
              </w:rPr>
              <w:t xml:space="preserve">: </w:t>
            </w:r>
            <w:r w:rsidRPr="0093554E">
              <w:rPr>
                <w:rFonts w:asciiTheme="minorHAnsi" w:hAnsiTheme="minorHAnsi" w:cstheme="minorHAnsi"/>
                <w:i w:val="0"/>
                <w:color w:val="auto"/>
                <w:sz w:val="20"/>
                <w:szCs w:val="20"/>
                <w:u w:val="single"/>
              </w:rPr>
              <w:t>Varies</w:t>
            </w:r>
            <w:r w:rsidRPr="0093554E">
              <w:rPr>
                <w:rFonts w:asciiTheme="minorHAnsi" w:hAnsiTheme="minorHAnsi" w:cstheme="minorHAnsi"/>
                <w:i w:val="0"/>
                <w:color w:val="auto"/>
                <w:sz w:val="20"/>
                <w:szCs w:val="20"/>
              </w:rPr>
              <w:t xml:space="preserve"> changed to </w:t>
            </w:r>
            <w:r>
              <w:rPr>
                <w:rFonts w:asciiTheme="minorHAnsi" w:hAnsiTheme="minorHAnsi" w:cstheme="minorHAnsi"/>
                <w:i w:val="0"/>
                <w:color w:val="auto"/>
                <w:sz w:val="20"/>
                <w:szCs w:val="20"/>
                <w:u w:val="single"/>
              </w:rPr>
              <w:t xml:space="preserve">Varies by </w:t>
            </w:r>
            <w:r w:rsidRPr="00B67D97">
              <w:rPr>
                <w:rFonts w:asciiTheme="minorHAnsi" w:hAnsiTheme="minorHAnsi" w:cstheme="minorHAnsi"/>
                <w:i w:val="0"/>
                <w:color w:val="auto"/>
                <w:sz w:val="20"/>
                <w:szCs w:val="20"/>
                <w:u w:val="single"/>
              </w:rPr>
              <w:t>climate zone from 69°F to 75°F depending on Title 24 2016 Table 140.4B requirement</w:t>
            </w:r>
          </w:p>
          <w:p w14:paraId="67486EB5" w14:textId="60CBFB48" w:rsidR="006D7BFA" w:rsidRDefault="006D7BFA" w:rsidP="00B67D97">
            <w:pPr>
              <w:pStyle w:val="Reminder"/>
              <w:rPr>
                <w:rFonts w:asciiTheme="minorHAnsi" w:hAnsiTheme="minorHAnsi" w:cstheme="minorHAnsi"/>
                <w:i w:val="0"/>
                <w:color w:val="auto"/>
                <w:sz w:val="20"/>
                <w:szCs w:val="20"/>
                <w:u w:val="single"/>
              </w:rPr>
            </w:pPr>
          </w:p>
          <w:p w14:paraId="0C73D7B8" w14:textId="6D6B0C83" w:rsidR="006D7BFA" w:rsidRDefault="006D7BFA" w:rsidP="00B67D97">
            <w:pPr>
              <w:pStyle w:val="Reminder"/>
              <w:rPr>
                <w:rFonts w:asciiTheme="minorHAnsi" w:hAnsiTheme="minorHAnsi" w:cstheme="minorHAnsi"/>
                <w:i w:val="0"/>
                <w:color w:val="auto"/>
                <w:sz w:val="20"/>
                <w:szCs w:val="20"/>
              </w:rPr>
            </w:pPr>
            <w:r>
              <w:rPr>
                <w:rFonts w:asciiTheme="minorHAnsi" w:hAnsiTheme="minorHAnsi" w:cstheme="minorHAnsi"/>
                <w:i w:val="0"/>
                <w:color w:val="auto"/>
                <w:sz w:val="20"/>
                <w:szCs w:val="20"/>
              </w:rPr>
              <w:t xml:space="preserve">These modifications were not made to </w:t>
            </w:r>
            <w:r w:rsidRPr="006D7BFA">
              <w:rPr>
                <w:rFonts w:asciiTheme="minorHAnsi" w:hAnsiTheme="minorHAnsi" w:cstheme="minorHAnsi"/>
                <w:i w:val="0"/>
                <w:color w:val="auto"/>
                <w:sz w:val="20"/>
                <w:szCs w:val="20"/>
              </w:rPr>
              <w:t>packaged terminal air conditioners (PTACs) which are unlikely to have economizers and thus economizer damper leakage.</w:t>
            </w:r>
            <w:r>
              <w:rPr>
                <w:rFonts w:asciiTheme="minorHAnsi" w:hAnsiTheme="minorHAnsi" w:cstheme="minorHAnsi"/>
                <w:i w:val="0"/>
                <w:color w:val="auto"/>
                <w:sz w:val="20"/>
                <w:szCs w:val="20"/>
              </w:rPr>
              <w:t xml:space="preserve"> </w:t>
            </w:r>
            <w:r w:rsidRPr="006D7BFA">
              <w:rPr>
                <w:rFonts w:asciiTheme="minorHAnsi" w:hAnsiTheme="minorHAnsi" w:cstheme="minorHAnsi"/>
                <w:i w:val="0"/>
                <w:color w:val="auto"/>
                <w:sz w:val="20"/>
                <w:szCs w:val="20"/>
              </w:rPr>
              <w:t>The only three building types affected by the omission of PTACs were hospitals (</w:t>
            </w:r>
            <w:proofErr w:type="spellStart"/>
            <w:r w:rsidRPr="006D7BFA">
              <w:rPr>
                <w:rFonts w:asciiTheme="minorHAnsi" w:hAnsiTheme="minorHAnsi" w:cstheme="minorHAnsi"/>
                <w:i w:val="0"/>
                <w:color w:val="auto"/>
                <w:sz w:val="20"/>
                <w:szCs w:val="20"/>
              </w:rPr>
              <w:t>Hsp</w:t>
            </w:r>
            <w:proofErr w:type="spellEnd"/>
            <w:r w:rsidRPr="006D7BFA">
              <w:rPr>
                <w:rFonts w:asciiTheme="minorHAnsi" w:hAnsiTheme="minorHAnsi" w:cstheme="minorHAnsi"/>
                <w:i w:val="0"/>
                <w:color w:val="auto"/>
                <w:sz w:val="20"/>
                <w:szCs w:val="20"/>
              </w:rPr>
              <w:t>), hotels (</w:t>
            </w:r>
            <w:proofErr w:type="spellStart"/>
            <w:r w:rsidRPr="006D7BFA">
              <w:rPr>
                <w:rFonts w:asciiTheme="minorHAnsi" w:hAnsiTheme="minorHAnsi" w:cstheme="minorHAnsi"/>
                <w:i w:val="0"/>
                <w:color w:val="auto"/>
                <w:sz w:val="20"/>
                <w:szCs w:val="20"/>
              </w:rPr>
              <w:t>Htl</w:t>
            </w:r>
            <w:proofErr w:type="spellEnd"/>
            <w:r w:rsidRPr="006D7BFA">
              <w:rPr>
                <w:rFonts w:asciiTheme="minorHAnsi" w:hAnsiTheme="minorHAnsi" w:cstheme="minorHAnsi"/>
                <w:i w:val="0"/>
                <w:color w:val="auto"/>
                <w:sz w:val="20"/>
                <w:szCs w:val="20"/>
              </w:rPr>
              <w:t>), and universities (</w:t>
            </w:r>
            <w:proofErr w:type="spellStart"/>
            <w:r w:rsidRPr="006D7BFA">
              <w:rPr>
                <w:rFonts w:asciiTheme="minorHAnsi" w:hAnsiTheme="minorHAnsi" w:cstheme="minorHAnsi"/>
                <w:i w:val="0"/>
                <w:color w:val="auto"/>
                <w:sz w:val="20"/>
                <w:szCs w:val="20"/>
              </w:rPr>
              <w:t>EUn</w:t>
            </w:r>
            <w:proofErr w:type="spellEnd"/>
            <w:r w:rsidRPr="006D7BFA">
              <w:rPr>
                <w:rFonts w:asciiTheme="minorHAnsi" w:hAnsiTheme="minorHAnsi" w:cstheme="minorHAnsi"/>
                <w:i w:val="0"/>
                <w:color w:val="auto"/>
                <w:sz w:val="20"/>
                <w:szCs w:val="20"/>
              </w:rPr>
              <w:t>).</w:t>
            </w:r>
          </w:p>
          <w:p w14:paraId="3ECBDD46" w14:textId="2DF49E9F" w:rsidR="006D7BFA" w:rsidRDefault="006D7BFA" w:rsidP="00B67D97">
            <w:pPr>
              <w:pStyle w:val="Reminder"/>
              <w:rPr>
                <w:rFonts w:asciiTheme="minorHAnsi" w:hAnsiTheme="minorHAnsi" w:cstheme="minorHAnsi"/>
                <w:i w:val="0"/>
                <w:color w:val="auto"/>
                <w:sz w:val="20"/>
                <w:szCs w:val="20"/>
              </w:rPr>
            </w:pPr>
          </w:p>
          <w:p w14:paraId="77A73A74" w14:textId="18B7BCEF" w:rsidR="006D7BFA" w:rsidRDefault="00583B7A" w:rsidP="006D7BFA">
            <w:pPr>
              <w:rPr>
                <w:rFonts w:cstheme="minorHAnsi"/>
                <w:sz w:val="20"/>
                <w:szCs w:val="20"/>
              </w:rPr>
            </w:pPr>
            <w:r>
              <w:rPr>
                <w:rFonts w:cstheme="minorHAnsi"/>
                <w:sz w:val="20"/>
                <w:szCs w:val="20"/>
              </w:rPr>
              <w:t>The following change</w:t>
            </w:r>
            <w:r w:rsidR="003A38AC">
              <w:rPr>
                <w:rFonts w:cstheme="minorHAnsi"/>
                <w:sz w:val="20"/>
                <w:szCs w:val="20"/>
              </w:rPr>
              <w:t>s</w:t>
            </w:r>
            <w:r>
              <w:rPr>
                <w:rFonts w:cstheme="minorHAnsi"/>
                <w:sz w:val="20"/>
                <w:szCs w:val="20"/>
              </w:rPr>
              <w:t xml:space="preserve"> were made to the baseline models to simulate the measure cases:</w:t>
            </w:r>
          </w:p>
          <w:p w14:paraId="205F1A52" w14:textId="77777777" w:rsidR="006D7BFA" w:rsidRDefault="006D7BFA" w:rsidP="006D7BFA">
            <w:pPr>
              <w:rPr>
                <w:rFonts w:cstheme="minorHAnsi"/>
                <w:sz w:val="20"/>
                <w:szCs w:val="20"/>
                <w:u w:val="single"/>
              </w:rPr>
            </w:pPr>
            <w:r>
              <w:rPr>
                <w:rFonts w:cstheme="minorHAnsi"/>
                <w:sz w:val="20"/>
                <w:szCs w:val="20"/>
              </w:rPr>
              <w:t xml:space="preserve">Fan EIRL: </w:t>
            </w:r>
            <w:r>
              <w:rPr>
                <w:rFonts w:cstheme="minorHAnsi"/>
                <w:sz w:val="20"/>
                <w:szCs w:val="20"/>
                <w:u w:val="single"/>
              </w:rPr>
              <w:t>One-Speed</w:t>
            </w:r>
            <w:r>
              <w:rPr>
                <w:rFonts w:cstheme="minorHAnsi"/>
                <w:sz w:val="20"/>
                <w:szCs w:val="20"/>
              </w:rPr>
              <w:t xml:space="preserve"> changed to </w:t>
            </w:r>
            <w:r>
              <w:rPr>
                <w:rFonts w:cstheme="minorHAnsi"/>
                <w:sz w:val="20"/>
                <w:szCs w:val="20"/>
                <w:u w:val="single"/>
              </w:rPr>
              <w:t>Two-Speed Standard,</w:t>
            </w:r>
          </w:p>
          <w:p w14:paraId="5AD44D16" w14:textId="7B817734" w:rsidR="006D7BFA" w:rsidRDefault="006D7BFA" w:rsidP="006D7BFA">
            <w:pPr>
              <w:ind w:left="2680"/>
              <w:rPr>
                <w:rFonts w:cstheme="minorHAnsi"/>
                <w:sz w:val="20"/>
                <w:szCs w:val="20"/>
                <w:u w:val="single"/>
              </w:rPr>
            </w:pPr>
            <w:r>
              <w:rPr>
                <w:rFonts w:cstheme="minorHAnsi"/>
                <w:sz w:val="20"/>
                <w:szCs w:val="20"/>
                <w:u w:val="single"/>
              </w:rPr>
              <w:t>Two-Speed NEMA,</w:t>
            </w:r>
          </w:p>
          <w:p w14:paraId="43F4B730" w14:textId="1D9E3D41" w:rsidR="006D7BFA" w:rsidRDefault="006D7BFA" w:rsidP="006D7BFA">
            <w:pPr>
              <w:ind w:left="2680"/>
              <w:rPr>
                <w:rFonts w:cstheme="minorHAnsi"/>
                <w:sz w:val="20"/>
                <w:szCs w:val="20"/>
                <w:u w:val="single"/>
              </w:rPr>
            </w:pPr>
            <w:r>
              <w:rPr>
                <w:rFonts w:cstheme="minorHAnsi"/>
                <w:sz w:val="20"/>
                <w:szCs w:val="20"/>
                <w:u w:val="single"/>
              </w:rPr>
              <w:t>Two-Speed PMM</w:t>
            </w:r>
          </w:p>
          <w:p w14:paraId="5AA0AE8B" w14:textId="256FA8F6" w:rsidR="006D7BFA" w:rsidRDefault="006D7BFA" w:rsidP="006D7BFA">
            <w:pPr>
              <w:rPr>
                <w:rFonts w:cstheme="minorHAnsi"/>
                <w:sz w:val="20"/>
                <w:szCs w:val="20"/>
              </w:rPr>
            </w:pPr>
            <w:r>
              <w:rPr>
                <w:rFonts w:cstheme="minorHAnsi"/>
                <w:sz w:val="20"/>
                <w:szCs w:val="20"/>
              </w:rPr>
              <w:lastRenderedPageBreak/>
              <w:t xml:space="preserve">Air Temperature Control: </w:t>
            </w:r>
            <w:r>
              <w:rPr>
                <w:rFonts w:cstheme="minorHAnsi"/>
                <w:sz w:val="20"/>
                <w:szCs w:val="20"/>
                <w:u w:val="single"/>
              </w:rPr>
              <w:t>Variable</w:t>
            </w:r>
            <w:r>
              <w:rPr>
                <w:rFonts w:cstheme="minorHAnsi"/>
                <w:sz w:val="20"/>
                <w:szCs w:val="20"/>
              </w:rPr>
              <w:t xml:space="preserve"> changed to </w:t>
            </w:r>
            <w:r>
              <w:rPr>
                <w:rFonts w:cstheme="minorHAnsi"/>
                <w:sz w:val="20"/>
                <w:szCs w:val="20"/>
                <w:u w:val="single"/>
              </w:rPr>
              <w:t>Staged Volume</w:t>
            </w:r>
          </w:p>
          <w:p w14:paraId="392B82B3" w14:textId="52DB37D5" w:rsidR="006D7BFA" w:rsidRDefault="006D7BFA" w:rsidP="006D7BFA">
            <w:pPr>
              <w:rPr>
                <w:rFonts w:cstheme="minorHAnsi"/>
                <w:sz w:val="20"/>
                <w:szCs w:val="20"/>
                <w:u w:val="single"/>
              </w:rPr>
            </w:pPr>
            <w:r>
              <w:rPr>
                <w:rFonts w:cstheme="minorHAnsi"/>
                <w:sz w:val="20"/>
                <w:szCs w:val="20"/>
              </w:rPr>
              <w:t xml:space="preserve">Cool Stages: </w:t>
            </w:r>
            <w:r>
              <w:rPr>
                <w:rFonts w:cstheme="minorHAnsi"/>
                <w:sz w:val="20"/>
                <w:szCs w:val="20"/>
                <w:u w:val="single"/>
              </w:rPr>
              <w:t>n/a</w:t>
            </w:r>
            <w:r>
              <w:rPr>
                <w:rFonts w:cstheme="minorHAnsi"/>
                <w:sz w:val="20"/>
                <w:szCs w:val="20"/>
              </w:rPr>
              <w:t xml:space="preserve"> changed to </w:t>
            </w:r>
            <w:r>
              <w:rPr>
                <w:rFonts w:cstheme="minorHAnsi"/>
                <w:sz w:val="20"/>
                <w:szCs w:val="20"/>
                <w:u w:val="single"/>
              </w:rPr>
              <w:t>0.99</w:t>
            </w:r>
          </w:p>
          <w:p w14:paraId="3EF9D174" w14:textId="7112749F" w:rsidR="006D7BFA" w:rsidRDefault="006D7BFA" w:rsidP="006D7BFA">
            <w:pPr>
              <w:rPr>
                <w:rFonts w:cstheme="minorHAnsi"/>
                <w:sz w:val="20"/>
                <w:szCs w:val="20"/>
                <w:u w:val="single"/>
              </w:rPr>
            </w:pPr>
            <w:r>
              <w:rPr>
                <w:rFonts w:cstheme="minorHAnsi"/>
                <w:sz w:val="20"/>
                <w:szCs w:val="20"/>
              </w:rPr>
              <w:t xml:space="preserve">Heat Stages: </w:t>
            </w:r>
            <w:r>
              <w:rPr>
                <w:rFonts w:cstheme="minorHAnsi"/>
                <w:sz w:val="20"/>
                <w:szCs w:val="20"/>
                <w:u w:val="single"/>
              </w:rPr>
              <w:t>n/a</w:t>
            </w:r>
            <w:r>
              <w:rPr>
                <w:rFonts w:cstheme="minorHAnsi"/>
                <w:sz w:val="20"/>
                <w:szCs w:val="20"/>
              </w:rPr>
              <w:t xml:space="preserve"> changed to </w:t>
            </w:r>
            <w:r>
              <w:rPr>
                <w:rFonts w:cstheme="minorHAnsi"/>
                <w:sz w:val="20"/>
                <w:szCs w:val="20"/>
                <w:u w:val="single"/>
              </w:rPr>
              <w:t>0.99</w:t>
            </w:r>
          </w:p>
          <w:p w14:paraId="3243E722" w14:textId="71043E38" w:rsidR="006D7BFA" w:rsidRPr="006D7BFA" w:rsidRDefault="006D7BFA" w:rsidP="006D7BFA">
            <w:pPr>
              <w:rPr>
                <w:rFonts w:cstheme="minorHAnsi"/>
                <w:sz w:val="20"/>
                <w:szCs w:val="20"/>
              </w:rPr>
            </w:pPr>
            <w:r>
              <w:rPr>
                <w:rFonts w:cstheme="minorHAnsi"/>
                <w:sz w:val="20"/>
                <w:szCs w:val="20"/>
              </w:rPr>
              <w:t xml:space="preserve">Min Flow Ratio: </w:t>
            </w:r>
            <w:r>
              <w:rPr>
                <w:rFonts w:cstheme="minorHAnsi"/>
                <w:sz w:val="20"/>
                <w:szCs w:val="20"/>
              </w:rPr>
              <w:softHyphen/>
            </w:r>
            <w:r>
              <w:rPr>
                <w:rFonts w:cstheme="minorHAnsi"/>
                <w:sz w:val="20"/>
                <w:szCs w:val="20"/>
                <w:u w:val="single"/>
              </w:rPr>
              <w:t>100%</w:t>
            </w:r>
            <w:r>
              <w:rPr>
                <w:rFonts w:cstheme="minorHAnsi"/>
                <w:sz w:val="20"/>
                <w:szCs w:val="20"/>
              </w:rPr>
              <w:t xml:space="preserve"> changed to 40%</w:t>
            </w:r>
            <w:r w:rsidRPr="006D7BFA">
              <w:rPr>
                <w:rFonts w:cstheme="minorHAnsi"/>
                <w:sz w:val="20"/>
                <w:szCs w:val="20"/>
              </w:rPr>
              <w:t xml:space="preserve"> (Standard Motor)</w:t>
            </w:r>
          </w:p>
          <w:p w14:paraId="7206C7D5" w14:textId="2A7EE04A" w:rsidR="006D7BFA" w:rsidRPr="006D7BFA" w:rsidRDefault="006D7BFA" w:rsidP="006D7BFA">
            <w:pPr>
              <w:ind w:left="2770"/>
              <w:rPr>
                <w:rFonts w:cstheme="minorHAnsi"/>
                <w:sz w:val="20"/>
                <w:szCs w:val="20"/>
              </w:rPr>
            </w:pPr>
            <w:r>
              <w:rPr>
                <w:rFonts w:cstheme="minorHAnsi"/>
                <w:sz w:val="20"/>
                <w:szCs w:val="20"/>
              </w:rPr>
              <w:t>30%</w:t>
            </w:r>
            <w:r w:rsidRPr="006D7BFA">
              <w:rPr>
                <w:rFonts w:cstheme="minorHAnsi"/>
                <w:sz w:val="20"/>
                <w:szCs w:val="20"/>
              </w:rPr>
              <w:t xml:space="preserve"> (NEMA)</w:t>
            </w:r>
          </w:p>
          <w:p w14:paraId="6C10FC15" w14:textId="5E758D2A" w:rsidR="006D7BFA" w:rsidRPr="006D7BFA" w:rsidRDefault="006D7BFA" w:rsidP="006D7BFA">
            <w:pPr>
              <w:ind w:left="2770"/>
              <w:rPr>
                <w:rFonts w:cstheme="minorHAnsi"/>
                <w:sz w:val="20"/>
                <w:szCs w:val="20"/>
                <w:u w:val="single"/>
              </w:rPr>
            </w:pPr>
            <w:r>
              <w:rPr>
                <w:rFonts w:cstheme="minorHAnsi"/>
                <w:sz w:val="20"/>
                <w:szCs w:val="20"/>
              </w:rPr>
              <w:t>20%</w:t>
            </w:r>
            <w:r w:rsidRPr="006D7BFA">
              <w:rPr>
                <w:rFonts w:cstheme="minorHAnsi"/>
                <w:sz w:val="20"/>
                <w:szCs w:val="20"/>
              </w:rPr>
              <w:t xml:space="preserve"> (PMM)</w:t>
            </w:r>
          </w:p>
          <w:p w14:paraId="6118769B" w14:textId="7407CC0B" w:rsidR="00583B7A" w:rsidRPr="006D7BFA" w:rsidRDefault="00583B7A" w:rsidP="00583B7A">
            <w:pPr>
              <w:rPr>
                <w:rFonts w:cstheme="minorHAnsi"/>
                <w:sz w:val="20"/>
                <w:szCs w:val="20"/>
              </w:rPr>
            </w:pPr>
            <w:r>
              <w:rPr>
                <w:rFonts w:cstheme="minorHAnsi"/>
                <w:sz w:val="20"/>
                <w:szCs w:val="20"/>
              </w:rPr>
              <w:t xml:space="preserve">Min Fan Ratio: </w:t>
            </w:r>
            <w:r>
              <w:rPr>
                <w:rFonts w:cstheme="minorHAnsi"/>
                <w:sz w:val="20"/>
                <w:szCs w:val="20"/>
              </w:rPr>
              <w:softHyphen/>
            </w:r>
            <w:r>
              <w:rPr>
                <w:rFonts w:cstheme="minorHAnsi"/>
                <w:sz w:val="20"/>
                <w:szCs w:val="20"/>
                <w:u w:val="single"/>
              </w:rPr>
              <w:t>100%</w:t>
            </w:r>
            <w:r>
              <w:rPr>
                <w:rFonts w:cstheme="minorHAnsi"/>
                <w:sz w:val="20"/>
                <w:szCs w:val="20"/>
              </w:rPr>
              <w:t xml:space="preserve"> changed to 40%</w:t>
            </w:r>
            <w:r w:rsidRPr="006D7BFA">
              <w:rPr>
                <w:rFonts w:cstheme="minorHAnsi"/>
                <w:sz w:val="20"/>
                <w:szCs w:val="20"/>
              </w:rPr>
              <w:t xml:space="preserve"> (Standard Motor)</w:t>
            </w:r>
          </w:p>
          <w:p w14:paraId="028B1212" w14:textId="77777777" w:rsidR="00583B7A" w:rsidRPr="006D7BFA" w:rsidRDefault="00583B7A" w:rsidP="00583B7A">
            <w:pPr>
              <w:ind w:left="2680"/>
              <w:rPr>
                <w:rFonts w:cstheme="minorHAnsi"/>
                <w:sz w:val="20"/>
                <w:szCs w:val="20"/>
              </w:rPr>
            </w:pPr>
            <w:r>
              <w:rPr>
                <w:rFonts w:cstheme="minorHAnsi"/>
                <w:sz w:val="20"/>
                <w:szCs w:val="20"/>
              </w:rPr>
              <w:t>30%</w:t>
            </w:r>
            <w:r w:rsidRPr="006D7BFA">
              <w:rPr>
                <w:rFonts w:cstheme="minorHAnsi"/>
                <w:sz w:val="20"/>
                <w:szCs w:val="20"/>
              </w:rPr>
              <w:t xml:space="preserve"> (NEMA)</w:t>
            </w:r>
          </w:p>
          <w:p w14:paraId="70F8097B" w14:textId="0BBFDB5D" w:rsidR="00B67D97" w:rsidRDefault="00583B7A" w:rsidP="00583B7A">
            <w:pPr>
              <w:ind w:left="2680"/>
              <w:rPr>
                <w:rFonts w:cstheme="minorHAnsi"/>
                <w:sz w:val="20"/>
                <w:szCs w:val="20"/>
              </w:rPr>
            </w:pPr>
            <w:r>
              <w:rPr>
                <w:rFonts w:cstheme="minorHAnsi"/>
                <w:sz w:val="20"/>
                <w:szCs w:val="20"/>
              </w:rPr>
              <w:t>20%</w:t>
            </w:r>
            <w:r w:rsidRPr="006D7BFA">
              <w:rPr>
                <w:rFonts w:cstheme="minorHAnsi"/>
                <w:sz w:val="20"/>
                <w:szCs w:val="20"/>
              </w:rPr>
              <w:t xml:space="preserve"> (PMM)</w:t>
            </w:r>
          </w:p>
          <w:p w14:paraId="5A4F25BF" w14:textId="77777777" w:rsidR="00583B7A" w:rsidRDefault="00583B7A" w:rsidP="00583B7A">
            <w:pPr>
              <w:rPr>
                <w:rFonts w:cstheme="minorHAnsi"/>
                <w:sz w:val="20"/>
                <w:szCs w:val="20"/>
              </w:rPr>
            </w:pPr>
          </w:p>
          <w:p w14:paraId="7520E1F9" w14:textId="5F0F81EB" w:rsidR="00787411" w:rsidRPr="00EE1FD5" w:rsidRDefault="00787411" w:rsidP="00787411">
            <w:pPr>
              <w:rPr>
                <w:rFonts w:cstheme="minorHAnsi"/>
                <w:sz w:val="20"/>
                <w:szCs w:val="20"/>
              </w:rPr>
            </w:pPr>
            <w:r w:rsidRPr="00EE1FD5">
              <w:rPr>
                <w:rFonts w:cstheme="minorHAnsi"/>
                <w:sz w:val="20"/>
                <w:szCs w:val="20"/>
              </w:rPr>
              <w:t>Details on the modifications to the baseline and measure case models are provided in Section 2 of PGECOHVC143 R3.</w:t>
            </w:r>
          </w:p>
          <w:p w14:paraId="098A0472" w14:textId="77777777" w:rsidR="00787411" w:rsidRPr="00EE1FD5" w:rsidRDefault="00787411" w:rsidP="00787411">
            <w:pPr>
              <w:rPr>
                <w:rFonts w:cstheme="minorHAnsi"/>
                <w:sz w:val="20"/>
                <w:szCs w:val="20"/>
              </w:rPr>
            </w:pPr>
          </w:p>
          <w:p w14:paraId="0ED94DFA" w14:textId="77777777" w:rsidR="00787411" w:rsidRPr="00EE1FD5" w:rsidRDefault="00787411" w:rsidP="00787411">
            <w:pPr>
              <w:rPr>
                <w:rFonts w:cstheme="minorHAnsi"/>
                <w:sz w:val="20"/>
                <w:szCs w:val="20"/>
              </w:rPr>
            </w:pPr>
            <w:r w:rsidRPr="00EE1FD5">
              <w:rPr>
                <w:rFonts w:cstheme="minorHAnsi"/>
                <w:sz w:val="20"/>
                <w:szCs w:val="20"/>
              </w:rPr>
              <w:t xml:space="preserve">Peak demand calculations were calculated taking the average values of the hourly energy profiles from the models during the applicable DEER peak demand periods for each climate zone. </w:t>
            </w:r>
          </w:p>
          <w:p w14:paraId="41912B04" w14:textId="77777777" w:rsidR="00787411" w:rsidRPr="00EE1FD5" w:rsidRDefault="00787411" w:rsidP="00787411">
            <w:pPr>
              <w:rPr>
                <w:rFonts w:cstheme="minorHAnsi"/>
                <w:sz w:val="20"/>
                <w:szCs w:val="20"/>
              </w:rPr>
            </w:pPr>
          </w:p>
          <w:p w14:paraId="792BFEF5" w14:textId="6122274B" w:rsidR="00787411" w:rsidRPr="00EE1FD5" w:rsidRDefault="003A38AC" w:rsidP="00787411">
            <w:pPr>
              <w:rPr>
                <w:rFonts w:cstheme="minorHAnsi"/>
                <w:sz w:val="20"/>
                <w:szCs w:val="20"/>
              </w:rPr>
            </w:pPr>
            <w:r>
              <w:rPr>
                <w:rFonts w:cstheme="minorHAnsi"/>
                <w:sz w:val="20"/>
                <w:szCs w:val="20"/>
              </w:rPr>
              <w:t>Refer to</w:t>
            </w:r>
            <w:r w:rsidR="00787411" w:rsidRPr="00EE1FD5">
              <w:rPr>
                <w:rFonts w:cstheme="minorHAnsi"/>
                <w:sz w:val="20"/>
                <w:szCs w:val="20"/>
              </w:rPr>
              <w:t xml:space="preserve"> Section 2 of PGECOHVC143 R3 for more details.</w:t>
            </w:r>
          </w:p>
          <w:p w14:paraId="27E0FA49" w14:textId="77777777" w:rsidR="00787411" w:rsidRPr="00EE1FD5" w:rsidRDefault="00787411" w:rsidP="00787411">
            <w:pPr>
              <w:rPr>
                <w:rFonts w:cstheme="minorHAnsi"/>
                <w:sz w:val="20"/>
                <w:szCs w:val="20"/>
              </w:rPr>
            </w:pPr>
          </w:p>
          <w:p w14:paraId="48A295FE" w14:textId="280F6516" w:rsidR="00C6055F" w:rsidRPr="00EE1FD5" w:rsidRDefault="00EE1FD5" w:rsidP="00787411">
            <w:pPr>
              <w:rPr>
                <w:rFonts w:cstheme="minorHAnsi"/>
                <w:sz w:val="20"/>
                <w:szCs w:val="20"/>
              </w:rPr>
            </w:pPr>
            <w:r w:rsidRPr="00EE1FD5">
              <w:rPr>
                <w:rFonts w:cstheme="minorHAnsi"/>
                <w:sz w:val="20"/>
                <w:szCs w:val="20"/>
              </w:rPr>
              <w:t xml:space="preserve">Adjusted calculations are found in Attachment 1 </w:t>
            </w:r>
          </w:p>
        </w:tc>
      </w:tr>
      <w:tr w:rsidR="00C6055F" w14:paraId="79416F6B" w14:textId="77777777" w:rsidTr="00733907">
        <w:trPr>
          <w:trHeight w:val="576"/>
        </w:trPr>
        <w:tc>
          <w:tcPr>
            <w:tcW w:w="2875" w:type="dxa"/>
          </w:tcPr>
          <w:p w14:paraId="63B2A37F" w14:textId="79D3BD2C" w:rsidR="00C6055F" w:rsidRDefault="00C6055F" w:rsidP="00C6055F">
            <w:r>
              <w:rPr>
                <w:rStyle w:val="Strong"/>
                <w:rFonts w:asciiTheme="minorHAnsi" w:hAnsiTheme="minorHAnsi"/>
                <w:szCs w:val="22"/>
              </w:rPr>
              <w:lastRenderedPageBreak/>
              <w:t>Section 3. Load Shapes</w:t>
            </w:r>
          </w:p>
        </w:tc>
        <w:tc>
          <w:tcPr>
            <w:tcW w:w="6480" w:type="dxa"/>
          </w:tcPr>
          <w:p w14:paraId="14D7FA9F" w14:textId="77777777" w:rsidR="00F73AD4" w:rsidRPr="00EE1FD5" w:rsidRDefault="00F73AD4" w:rsidP="00C6055F">
            <w:pPr>
              <w:rPr>
                <w:rFonts w:cstheme="minorHAnsi"/>
                <w:sz w:val="20"/>
                <w:szCs w:val="20"/>
              </w:rPr>
            </w:pPr>
            <w:proofErr w:type="spellStart"/>
            <w:r w:rsidRPr="00EE1FD5">
              <w:rPr>
                <w:rFonts w:cstheme="minorHAnsi"/>
                <w:sz w:val="20"/>
                <w:szCs w:val="20"/>
              </w:rPr>
              <w:t>DEER:HVAC_Split-Package_AC</w:t>
            </w:r>
            <w:proofErr w:type="spellEnd"/>
          </w:p>
          <w:p w14:paraId="573722DD" w14:textId="481626B6" w:rsidR="00C6055F" w:rsidRPr="00EE1FD5" w:rsidRDefault="00F73AD4" w:rsidP="00C6055F">
            <w:pPr>
              <w:rPr>
                <w:rFonts w:cstheme="minorHAnsi"/>
                <w:sz w:val="20"/>
                <w:szCs w:val="20"/>
              </w:rPr>
            </w:pPr>
            <w:proofErr w:type="spellStart"/>
            <w:r w:rsidRPr="00EE1FD5">
              <w:rPr>
                <w:rFonts w:cstheme="minorHAnsi"/>
                <w:sz w:val="20"/>
                <w:szCs w:val="20"/>
              </w:rPr>
              <w:t>DEER:HVAC_Split-Package_HP</w:t>
            </w:r>
            <w:proofErr w:type="spellEnd"/>
          </w:p>
        </w:tc>
      </w:tr>
      <w:tr w:rsidR="00C6055F" w14:paraId="0E2DA162" w14:textId="77777777" w:rsidTr="00733907">
        <w:trPr>
          <w:trHeight w:val="576"/>
        </w:trPr>
        <w:tc>
          <w:tcPr>
            <w:tcW w:w="2875" w:type="dxa"/>
          </w:tcPr>
          <w:p w14:paraId="17E265C7" w14:textId="4B0D36D9" w:rsidR="00C6055F" w:rsidRDefault="00C6055F" w:rsidP="00C6055F">
            <w:r>
              <w:rPr>
                <w:rStyle w:val="Strong"/>
                <w:rFonts w:asciiTheme="minorHAnsi" w:hAnsiTheme="minorHAnsi"/>
                <w:szCs w:val="22"/>
              </w:rPr>
              <w:t>Section 4. Costs</w:t>
            </w:r>
          </w:p>
        </w:tc>
        <w:tc>
          <w:tcPr>
            <w:tcW w:w="6480" w:type="dxa"/>
          </w:tcPr>
          <w:p w14:paraId="636754D0" w14:textId="77777777" w:rsidR="00C6055F" w:rsidRPr="00EE1FD5" w:rsidRDefault="00C6055F" w:rsidP="00C6055F">
            <w:pPr>
              <w:rPr>
                <w:rFonts w:cstheme="minorHAnsi"/>
                <w:sz w:val="20"/>
                <w:szCs w:val="20"/>
              </w:rPr>
            </w:pPr>
          </w:p>
        </w:tc>
      </w:tr>
      <w:tr w:rsidR="00C6055F" w14:paraId="00EA9279" w14:textId="77777777" w:rsidTr="00733907">
        <w:trPr>
          <w:trHeight w:val="576"/>
        </w:trPr>
        <w:tc>
          <w:tcPr>
            <w:tcW w:w="2875" w:type="dxa"/>
          </w:tcPr>
          <w:p w14:paraId="448F5A7F" w14:textId="54FDF208" w:rsidR="00C6055F" w:rsidRDefault="00C6055F" w:rsidP="00C6055F">
            <w:r>
              <w:rPr>
                <w:rStyle w:val="Strong"/>
                <w:rFonts w:asciiTheme="minorHAnsi" w:hAnsiTheme="minorHAnsi"/>
                <w:szCs w:val="22"/>
              </w:rPr>
              <w:t>Section 4.1 Base and Measure Costs</w:t>
            </w:r>
          </w:p>
        </w:tc>
        <w:tc>
          <w:tcPr>
            <w:tcW w:w="6480" w:type="dxa"/>
          </w:tcPr>
          <w:p w14:paraId="4A8F9241" w14:textId="6260B440" w:rsidR="007F1DCE" w:rsidRPr="00EE1FD5" w:rsidRDefault="007F1DCE">
            <w:pPr>
              <w:rPr>
                <w:rFonts w:cstheme="minorHAnsi"/>
                <w:sz w:val="20"/>
                <w:szCs w:val="20"/>
              </w:rPr>
            </w:pPr>
            <w:r>
              <w:rPr>
                <w:rFonts w:cstheme="minorHAnsi"/>
                <w:sz w:val="20"/>
                <w:szCs w:val="20"/>
              </w:rPr>
              <w:t xml:space="preserve">Deviation from PG&amp;E’s calculation template. </w:t>
            </w:r>
            <w:proofErr w:type="spellStart"/>
            <w:r>
              <w:rPr>
                <w:rFonts w:cstheme="minorHAnsi"/>
                <w:sz w:val="20"/>
                <w:szCs w:val="20"/>
              </w:rPr>
              <w:t>StdCostID</w:t>
            </w:r>
            <w:proofErr w:type="spellEnd"/>
            <w:r>
              <w:rPr>
                <w:rFonts w:cstheme="minorHAnsi"/>
                <w:sz w:val="20"/>
                <w:szCs w:val="20"/>
              </w:rPr>
              <w:t xml:space="preserve"> catenation has been adjusted to only use </w:t>
            </w:r>
            <w:proofErr w:type="spellStart"/>
            <w:r>
              <w:rPr>
                <w:rFonts w:cstheme="minorHAnsi"/>
                <w:sz w:val="20"/>
                <w:szCs w:val="20"/>
              </w:rPr>
              <w:t>MeasureCode-CostQualifier</w:t>
            </w:r>
            <w:proofErr w:type="spellEnd"/>
            <w:r>
              <w:rPr>
                <w:rFonts w:cstheme="minorHAnsi"/>
                <w:sz w:val="20"/>
                <w:szCs w:val="20"/>
              </w:rPr>
              <w:t xml:space="preserve">, </w:t>
            </w:r>
            <w:proofErr w:type="spellStart"/>
            <w:r>
              <w:rPr>
                <w:rFonts w:cstheme="minorHAnsi"/>
                <w:sz w:val="20"/>
                <w:szCs w:val="20"/>
              </w:rPr>
              <w:t>eg</w:t>
            </w:r>
            <w:proofErr w:type="spellEnd"/>
            <w:r>
              <w:rPr>
                <w:rFonts w:cstheme="minorHAnsi"/>
                <w:sz w:val="20"/>
                <w:szCs w:val="20"/>
              </w:rPr>
              <w:t>. SA07-None</w:t>
            </w:r>
          </w:p>
        </w:tc>
      </w:tr>
    </w:tbl>
    <w:p w14:paraId="1DE1393F" w14:textId="77777777" w:rsidR="005B6BAF" w:rsidRPr="00A20520" w:rsidRDefault="005B6BAF" w:rsidP="005B6BAF"/>
    <w:p w14:paraId="645DEAD2" w14:textId="77777777" w:rsidR="005B6BAF" w:rsidRDefault="005B6BAF" w:rsidP="005B6BAF">
      <w:pPr>
        <w:rPr>
          <w:b/>
          <w:szCs w:val="20"/>
        </w:rPr>
      </w:pPr>
      <w:r>
        <w:rPr>
          <w:b/>
          <w:szCs w:val="20"/>
        </w:rPr>
        <w:t>Savings and Calculation Methodology</w:t>
      </w:r>
    </w:p>
    <w:p w14:paraId="02065854" w14:textId="77777777" w:rsidR="005B6BAF" w:rsidRDefault="005B6BAF" w:rsidP="005B6BAF"/>
    <w:p w14:paraId="4877406B" w14:textId="77777777" w:rsidR="005B6BAF" w:rsidRDefault="005B6BAF" w:rsidP="005B6BAF">
      <w:pPr>
        <w:rPr>
          <w:rFonts w:cstheme="minorHAnsi"/>
          <w:szCs w:val="22"/>
        </w:rPr>
      </w:pPr>
      <w:r>
        <w:rPr>
          <w:rFonts w:cstheme="minorHAnsi"/>
          <w:szCs w:val="22"/>
        </w:rPr>
        <w:t>This short form made no changes to the adopted PGE savings.</w:t>
      </w:r>
    </w:p>
    <w:p w14:paraId="21EF21AA" w14:textId="77777777" w:rsidR="005B6BAF" w:rsidRDefault="005B6BAF" w:rsidP="005B6BAF">
      <w:pPr>
        <w:rPr>
          <w:rFonts w:cstheme="minorHAnsi"/>
          <w:szCs w:val="22"/>
        </w:rPr>
      </w:pPr>
    </w:p>
    <w:p w14:paraId="6DEB4A9A" w14:textId="77777777" w:rsidR="005B6BAF" w:rsidRPr="000720DD" w:rsidRDefault="005B6BAF" w:rsidP="005B6BAF">
      <w:pPr>
        <w:rPr>
          <w:b/>
          <w:szCs w:val="20"/>
        </w:rPr>
      </w:pPr>
      <w:r w:rsidRPr="000720DD">
        <w:rPr>
          <w:b/>
          <w:szCs w:val="20"/>
        </w:rPr>
        <w:t>Costs</w:t>
      </w:r>
    </w:p>
    <w:p w14:paraId="7699D999" w14:textId="77777777" w:rsidR="005B6BAF" w:rsidRDefault="005B6BAF" w:rsidP="005B6BAF"/>
    <w:p w14:paraId="073DB2E7" w14:textId="2EC1ECE6" w:rsidR="005B6BAF" w:rsidRPr="000720DD" w:rsidRDefault="005B6BAF" w:rsidP="005B6BAF">
      <w:pPr>
        <w:rPr>
          <w:rFonts w:cstheme="minorHAnsi"/>
          <w:szCs w:val="22"/>
        </w:rPr>
      </w:pPr>
      <w:r>
        <w:rPr>
          <w:rFonts w:cstheme="minorHAnsi"/>
          <w:szCs w:val="22"/>
        </w:rPr>
        <w:t>This short form made no changes to the adopted PGE costs.</w:t>
      </w:r>
      <w:r w:rsidR="00C223A9">
        <w:rPr>
          <w:rFonts w:cstheme="minorHAnsi"/>
          <w:szCs w:val="22"/>
        </w:rPr>
        <w:t xml:space="preserve"> However, this adoption includes a d</w:t>
      </w:r>
      <w:r w:rsidR="00C223A9" w:rsidRPr="00C223A9">
        <w:rPr>
          <w:rFonts w:cstheme="minorHAnsi"/>
          <w:szCs w:val="22"/>
        </w:rPr>
        <w:t xml:space="preserve">eviation </w:t>
      </w:r>
      <w:r w:rsidR="00C223A9">
        <w:rPr>
          <w:rFonts w:cstheme="minorHAnsi"/>
          <w:szCs w:val="22"/>
        </w:rPr>
        <w:t>from PG&amp;E’s cost IDs</w:t>
      </w:r>
      <w:r w:rsidR="00C223A9" w:rsidRPr="00C223A9">
        <w:rPr>
          <w:rFonts w:cstheme="minorHAnsi"/>
          <w:szCs w:val="22"/>
        </w:rPr>
        <w:t xml:space="preserve">. </w:t>
      </w:r>
      <w:proofErr w:type="spellStart"/>
      <w:r w:rsidR="00C223A9" w:rsidRPr="00C223A9">
        <w:rPr>
          <w:rFonts w:cstheme="minorHAnsi"/>
          <w:szCs w:val="22"/>
        </w:rPr>
        <w:t>StdCostID</w:t>
      </w:r>
      <w:proofErr w:type="spellEnd"/>
      <w:r w:rsidR="00C223A9" w:rsidRPr="00C223A9">
        <w:rPr>
          <w:rFonts w:cstheme="minorHAnsi"/>
          <w:szCs w:val="22"/>
        </w:rPr>
        <w:t xml:space="preserve"> has been adjusted to only use </w:t>
      </w:r>
      <w:proofErr w:type="spellStart"/>
      <w:r w:rsidR="00C223A9" w:rsidRPr="00C223A9">
        <w:rPr>
          <w:rFonts w:cstheme="minorHAnsi"/>
          <w:szCs w:val="22"/>
        </w:rPr>
        <w:t>MeasureCode-CostQualifier</w:t>
      </w:r>
      <w:proofErr w:type="spellEnd"/>
      <w:r w:rsidR="00C223A9" w:rsidRPr="00C223A9">
        <w:rPr>
          <w:rFonts w:cstheme="minorHAnsi"/>
          <w:szCs w:val="22"/>
        </w:rPr>
        <w:t xml:space="preserve">, </w:t>
      </w:r>
      <w:proofErr w:type="spellStart"/>
      <w:r w:rsidR="00C223A9" w:rsidRPr="00C223A9">
        <w:rPr>
          <w:rFonts w:cstheme="minorHAnsi"/>
          <w:szCs w:val="22"/>
        </w:rPr>
        <w:t>eg</w:t>
      </w:r>
      <w:proofErr w:type="spellEnd"/>
      <w:r w:rsidR="00C223A9" w:rsidRPr="00C223A9">
        <w:rPr>
          <w:rFonts w:cstheme="minorHAnsi"/>
          <w:szCs w:val="22"/>
        </w:rPr>
        <w:t>. SA07-None</w:t>
      </w:r>
      <w:r w:rsidR="00C223A9">
        <w:rPr>
          <w:rFonts w:cstheme="minorHAnsi"/>
          <w:szCs w:val="22"/>
        </w:rPr>
        <w:t>.</w:t>
      </w:r>
    </w:p>
    <w:p w14:paraId="56213991" w14:textId="77777777" w:rsidR="00E401DC" w:rsidRPr="009A2332" w:rsidRDefault="00E401DC" w:rsidP="009A2332">
      <w:pPr>
        <w:spacing w:after="200" w:line="276" w:lineRule="auto"/>
        <w:rPr>
          <w:b/>
          <w:szCs w:val="20"/>
        </w:rPr>
      </w:pPr>
    </w:p>
    <w:p w14:paraId="4ADFD17A" w14:textId="29C76DEA" w:rsidR="009A2332" w:rsidRPr="005E3F1C" w:rsidRDefault="009A2332" w:rsidP="009A2332">
      <w:pPr>
        <w:spacing w:after="200" w:line="276" w:lineRule="auto"/>
        <w:rPr>
          <w:b/>
          <w:szCs w:val="22"/>
        </w:rPr>
      </w:pPr>
      <w:r w:rsidRPr="005E3F1C">
        <w:rPr>
          <w:b/>
          <w:szCs w:val="22"/>
        </w:rPr>
        <w:t>Savings Calculation Workbook</w:t>
      </w:r>
    </w:p>
    <w:p w14:paraId="37E9FBDB" w14:textId="1966B11A" w:rsidR="00E16609" w:rsidRPr="005E3F1C" w:rsidRDefault="00043D68" w:rsidP="005B6BAF">
      <w:pPr>
        <w:pStyle w:val="ListParagraph"/>
        <w:numPr>
          <w:ilvl w:val="0"/>
          <w:numId w:val="38"/>
        </w:numPr>
        <w:rPr>
          <w:b/>
          <w:szCs w:val="22"/>
        </w:rPr>
      </w:pPr>
      <w:bookmarkStart w:id="5" w:name="_Toc214003099"/>
      <w:bookmarkEnd w:id="1"/>
      <w:r>
        <w:rPr>
          <w:szCs w:val="22"/>
        </w:rPr>
        <w:t>SCE17HC045.0</w:t>
      </w:r>
      <w:r w:rsidR="003A38AC" w:rsidRPr="005E3F1C">
        <w:rPr>
          <w:szCs w:val="22"/>
        </w:rPr>
        <w:t>_A1</w:t>
      </w:r>
      <w:r w:rsidR="00EE1FD5" w:rsidRPr="005E3F1C">
        <w:rPr>
          <w:szCs w:val="22"/>
        </w:rPr>
        <w:t xml:space="preserve"> </w:t>
      </w:r>
      <w:r w:rsidR="005B6BAF" w:rsidRPr="005E3F1C">
        <w:rPr>
          <w:szCs w:val="22"/>
        </w:rPr>
        <w:t>–</w:t>
      </w:r>
      <w:r w:rsidR="00EE1FD5" w:rsidRPr="005E3F1C">
        <w:rPr>
          <w:szCs w:val="22"/>
        </w:rPr>
        <w:t xml:space="preserve"> </w:t>
      </w:r>
      <w:r w:rsidR="00BE4C6F">
        <w:rPr>
          <w:szCs w:val="22"/>
        </w:rPr>
        <w:t>Calc Templates_2019</w:t>
      </w:r>
    </w:p>
    <w:bookmarkEnd w:id="5"/>
    <w:p w14:paraId="41C4B628" w14:textId="77777777" w:rsidR="007E2691" w:rsidRPr="009A2332" w:rsidRDefault="007E2691">
      <w:pPr>
        <w:rPr>
          <w:b/>
          <w:szCs w:val="20"/>
        </w:rPr>
      </w:pPr>
    </w:p>
    <w:sectPr w:rsidR="007E2691" w:rsidRPr="009A2332" w:rsidSect="00EE1FD5">
      <w:footerReference w:type="default" r:id="rId9"/>
      <w:pgSz w:w="12240" w:h="15840"/>
      <w:pgMar w:top="1440" w:right="1440" w:bottom="1557" w:left="1440" w:header="720" w:footer="720" w:gutter="0"/>
      <w:pgNumType w:fmt="lowerRoman"/>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35CC73" w16cid:durableId="1FCF2A04"/>
  <w16cid:commentId w16cid:paraId="3F1DDBDC" w16cid:durableId="1FC7B5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F0DB87" w14:textId="77777777" w:rsidR="00A95B56" w:rsidRDefault="00A95B56" w:rsidP="00447D6E">
      <w:r>
        <w:separator/>
      </w:r>
    </w:p>
    <w:p w14:paraId="2922AE00" w14:textId="77777777" w:rsidR="00A95B56" w:rsidRDefault="00A95B56"/>
  </w:endnote>
  <w:endnote w:type="continuationSeparator" w:id="0">
    <w:p w14:paraId="0BCAAA4E" w14:textId="77777777" w:rsidR="00A95B56" w:rsidRDefault="00A95B56" w:rsidP="00447D6E">
      <w:r>
        <w:continuationSeparator/>
      </w:r>
    </w:p>
    <w:p w14:paraId="78F41E2A" w14:textId="77777777" w:rsidR="00A95B56" w:rsidRDefault="00A95B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1BBD69F4" w:rsidR="00F30167" w:rsidRPr="009500DC" w:rsidRDefault="00A95B56"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A1088A">
          <w:rPr>
            <w:rFonts w:cstheme="minorHAnsi"/>
            <w:b/>
            <w:sz w:val="20"/>
            <w:szCs w:val="20"/>
          </w:rPr>
          <w:t>SCE17HC045</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A1088A">
          <w:rPr>
            <w:rFonts w:cstheme="minorHAnsi"/>
            <w:b/>
            <w:sz w:val="20"/>
            <w:szCs w:val="20"/>
          </w:rPr>
          <w:t>Revision 0</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sidR="00931F40">
      <w:rPr>
        <w:rFonts w:cstheme="minorHAnsi"/>
        <w:b/>
        <w:noProof/>
        <w:sz w:val="20"/>
        <w:szCs w:val="20"/>
      </w:rPr>
      <w:t>ii</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7T00:00:00Z">
          <w:dateFormat w:val="MMMM d, yyyy"/>
          <w:lid w:val="en-US"/>
          <w:storeMappedDataAs w:val="dateTime"/>
          <w:calendar w:val="gregorian"/>
        </w:date>
      </w:sdtPr>
      <w:sdtEndPr/>
      <w:sdtContent>
        <w:r w:rsidR="00787AB2">
          <w:rPr>
            <w:rFonts w:cstheme="minorHAnsi"/>
            <w:b/>
            <w:sz w:val="20"/>
            <w:szCs w:val="20"/>
          </w:rPr>
          <w:t>December 2</w:t>
        </w:r>
        <w:r w:rsidR="005E3F1C">
          <w:rPr>
            <w:rFonts w:cstheme="minorHAnsi"/>
            <w:b/>
            <w:sz w:val="20"/>
            <w:szCs w:val="20"/>
          </w:rPr>
          <w:t>7</w:t>
        </w:r>
        <w:r w:rsidR="006958DC">
          <w:rPr>
            <w:rFonts w:cstheme="minorHAnsi"/>
            <w:b/>
            <w:sz w:val="20"/>
            <w:szCs w:val="20"/>
          </w:rPr>
          <w:t>, 2018</w:t>
        </w:r>
      </w:sdtContent>
    </w:sdt>
  </w:p>
  <w:p w14:paraId="43C07EA5" w14:textId="544E4323" w:rsidR="00F30167" w:rsidRPr="009500DC" w:rsidRDefault="00A95B56"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3AAEC" w14:textId="77777777" w:rsidR="00A95B56" w:rsidRDefault="00A95B56" w:rsidP="00447D6E">
      <w:r>
        <w:separator/>
      </w:r>
    </w:p>
    <w:p w14:paraId="2AD10471" w14:textId="77777777" w:rsidR="00A95B56" w:rsidRDefault="00A95B56"/>
  </w:footnote>
  <w:footnote w:type="continuationSeparator" w:id="0">
    <w:p w14:paraId="45B90270" w14:textId="77777777" w:rsidR="00A95B56" w:rsidRDefault="00A95B56" w:rsidP="00447D6E">
      <w:r>
        <w:continuationSeparator/>
      </w:r>
    </w:p>
    <w:p w14:paraId="659F60DF" w14:textId="77777777" w:rsidR="00A95B56" w:rsidRDefault="00A95B5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3DD3903"/>
    <w:multiLevelType w:val="hybridMultilevel"/>
    <w:tmpl w:val="EFE4A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C37292C"/>
    <w:multiLevelType w:val="hybridMultilevel"/>
    <w:tmpl w:val="7A00B1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E4DCE"/>
    <w:multiLevelType w:val="hybridMultilevel"/>
    <w:tmpl w:val="F19A5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B660DB"/>
    <w:multiLevelType w:val="hybridMultilevel"/>
    <w:tmpl w:val="113C9B3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DE2263"/>
    <w:multiLevelType w:val="hybridMultilevel"/>
    <w:tmpl w:val="F72608DE"/>
    <w:lvl w:ilvl="0" w:tplc="AC14EAC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625E44"/>
    <w:multiLevelType w:val="hybridMultilevel"/>
    <w:tmpl w:val="53FC8376"/>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1"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BD369B"/>
    <w:multiLevelType w:val="hybridMultilevel"/>
    <w:tmpl w:val="316456C6"/>
    <w:lvl w:ilvl="0" w:tplc="61403AC6">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ED0395"/>
    <w:multiLevelType w:val="hybridMultilevel"/>
    <w:tmpl w:val="5484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7"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C9725B"/>
    <w:multiLevelType w:val="hybridMultilevel"/>
    <w:tmpl w:val="B4AA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6E352B"/>
    <w:multiLevelType w:val="hybridMultilevel"/>
    <w:tmpl w:val="FD44E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270E8A"/>
    <w:multiLevelType w:val="hybridMultilevel"/>
    <w:tmpl w:val="11C89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3AA139A"/>
    <w:multiLevelType w:val="hybridMultilevel"/>
    <w:tmpl w:val="4072E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3F546B3"/>
    <w:multiLevelType w:val="hybridMultilevel"/>
    <w:tmpl w:val="13DC2F9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F33207"/>
    <w:multiLevelType w:val="hybridMultilevel"/>
    <w:tmpl w:val="AD3C83EC"/>
    <w:lvl w:ilvl="0" w:tplc="F594E1DE">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164C9D"/>
    <w:multiLevelType w:val="hybridMultilevel"/>
    <w:tmpl w:val="CAFE2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3AE52BD"/>
    <w:multiLevelType w:val="hybridMultilevel"/>
    <w:tmpl w:val="777C73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9"/>
  </w:num>
  <w:num w:numId="3">
    <w:abstractNumId w:val="27"/>
  </w:num>
  <w:num w:numId="4">
    <w:abstractNumId w:val="23"/>
  </w:num>
  <w:num w:numId="5">
    <w:abstractNumId w:val="23"/>
  </w:num>
  <w:num w:numId="6">
    <w:abstractNumId w:val="2"/>
  </w:num>
  <w:num w:numId="7">
    <w:abstractNumId w:val="30"/>
  </w:num>
  <w:num w:numId="8">
    <w:abstractNumId w:val="26"/>
  </w:num>
  <w:num w:numId="9">
    <w:abstractNumId w:val="13"/>
  </w:num>
  <w:num w:numId="10">
    <w:abstractNumId w:val="6"/>
  </w:num>
  <w:num w:numId="11">
    <w:abstractNumId w:val="31"/>
  </w:num>
  <w:num w:numId="12">
    <w:abstractNumId w:val="22"/>
  </w:num>
  <w:num w:numId="13">
    <w:abstractNumId w:val="12"/>
  </w:num>
  <w:num w:numId="14">
    <w:abstractNumId w:val="46"/>
  </w:num>
  <w:num w:numId="15">
    <w:abstractNumId w:val="9"/>
  </w:num>
  <w:num w:numId="16">
    <w:abstractNumId w:val="14"/>
  </w:num>
  <w:num w:numId="17">
    <w:abstractNumId w:val="5"/>
  </w:num>
  <w:num w:numId="18">
    <w:abstractNumId w:val="0"/>
  </w:num>
  <w:num w:numId="19">
    <w:abstractNumId w:val="45"/>
  </w:num>
  <w:num w:numId="20">
    <w:abstractNumId w:val="4"/>
  </w:num>
  <w:num w:numId="21">
    <w:abstractNumId w:val="37"/>
  </w:num>
  <w:num w:numId="22">
    <w:abstractNumId w:val="38"/>
  </w:num>
  <w:num w:numId="23">
    <w:abstractNumId w:val="47"/>
  </w:num>
  <w:num w:numId="24">
    <w:abstractNumId w:val="44"/>
  </w:num>
  <w:num w:numId="25">
    <w:abstractNumId w:val="16"/>
  </w:num>
  <w:num w:numId="26">
    <w:abstractNumId w:val="21"/>
  </w:num>
  <w:num w:numId="27">
    <w:abstractNumId w:val="41"/>
  </w:num>
  <w:num w:numId="28">
    <w:abstractNumId w:val="18"/>
  </w:num>
  <w:num w:numId="29">
    <w:abstractNumId w:val="8"/>
  </w:num>
  <w:num w:numId="30">
    <w:abstractNumId w:val="1"/>
  </w:num>
  <w:num w:numId="31">
    <w:abstractNumId w:val="48"/>
  </w:num>
  <w:num w:numId="32">
    <w:abstractNumId w:val="36"/>
  </w:num>
  <w:num w:numId="33">
    <w:abstractNumId w:val="43"/>
  </w:num>
  <w:num w:numId="34">
    <w:abstractNumId w:val="11"/>
  </w:num>
  <w:num w:numId="35">
    <w:abstractNumId w:val="17"/>
  </w:num>
  <w:num w:numId="36">
    <w:abstractNumId w:val="7"/>
  </w:num>
  <w:num w:numId="37">
    <w:abstractNumId w:val="10"/>
  </w:num>
  <w:num w:numId="38">
    <w:abstractNumId w:val="19"/>
  </w:num>
  <w:num w:numId="39">
    <w:abstractNumId w:val="32"/>
  </w:num>
  <w:num w:numId="40">
    <w:abstractNumId w:val="39"/>
  </w:num>
  <w:num w:numId="41">
    <w:abstractNumId w:val="34"/>
  </w:num>
  <w:num w:numId="42">
    <w:abstractNumId w:val="35"/>
  </w:num>
  <w:num w:numId="43">
    <w:abstractNumId w:val="42"/>
  </w:num>
  <w:num w:numId="44">
    <w:abstractNumId w:val="40"/>
  </w:num>
  <w:num w:numId="45">
    <w:abstractNumId w:val="20"/>
  </w:num>
  <w:num w:numId="46">
    <w:abstractNumId w:val="3"/>
  </w:num>
  <w:num w:numId="47">
    <w:abstractNumId w:val="25"/>
  </w:num>
  <w:num w:numId="48">
    <w:abstractNumId w:val="15"/>
  </w:num>
  <w:num w:numId="49">
    <w:abstractNumId w:val="28"/>
  </w:num>
  <w:num w:numId="50">
    <w:abstractNumId w:val="33"/>
  </w:num>
  <w:num w:numId="51">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73BF"/>
    <w:rsid w:val="00024252"/>
    <w:rsid w:val="000245B5"/>
    <w:rsid w:val="00027183"/>
    <w:rsid w:val="000300F9"/>
    <w:rsid w:val="00033EA1"/>
    <w:rsid w:val="0003746D"/>
    <w:rsid w:val="0004020F"/>
    <w:rsid w:val="000436CB"/>
    <w:rsid w:val="00043D68"/>
    <w:rsid w:val="00052E17"/>
    <w:rsid w:val="00056947"/>
    <w:rsid w:val="00061A8E"/>
    <w:rsid w:val="00064CB3"/>
    <w:rsid w:val="00070BEE"/>
    <w:rsid w:val="00072040"/>
    <w:rsid w:val="00076DF4"/>
    <w:rsid w:val="00076F51"/>
    <w:rsid w:val="0008524C"/>
    <w:rsid w:val="00086F7F"/>
    <w:rsid w:val="0009074D"/>
    <w:rsid w:val="0009592B"/>
    <w:rsid w:val="000968C6"/>
    <w:rsid w:val="000A63C9"/>
    <w:rsid w:val="000B3765"/>
    <w:rsid w:val="000B655B"/>
    <w:rsid w:val="000C0000"/>
    <w:rsid w:val="000C18CC"/>
    <w:rsid w:val="000C687D"/>
    <w:rsid w:val="000C7ED1"/>
    <w:rsid w:val="000D789A"/>
    <w:rsid w:val="000E4B5F"/>
    <w:rsid w:val="000E706D"/>
    <w:rsid w:val="000F130A"/>
    <w:rsid w:val="000F4FD8"/>
    <w:rsid w:val="00107242"/>
    <w:rsid w:val="001118EA"/>
    <w:rsid w:val="00111CC5"/>
    <w:rsid w:val="001206F7"/>
    <w:rsid w:val="001236C1"/>
    <w:rsid w:val="00133EE8"/>
    <w:rsid w:val="00140B30"/>
    <w:rsid w:val="00147155"/>
    <w:rsid w:val="00153CB3"/>
    <w:rsid w:val="00154C3B"/>
    <w:rsid w:val="00160158"/>
    <w:rsid w:val="00165357"/>
    <w:rsid w:val="001722B7"/>
    <w:rsid w:val="001727D9"/>
    <w:rsid w:val="00174BB4"/>
    <w:rsid w:val="00175D14"/>
    <w:rsid w:val="001811EE"/>
    <w:rsid w:val="00185AD4"/>
    <w:rsid w:val="001979AF"/>
    <w:rsid w:val="001A0EB4"/>
    <w:rsid w:val="001A1A86"/>
    <w:rsid w:val="001A5F62"/>
    <w:rsid w:val="001B015E"/>
    <w:rsid w:val="001B2301"/>
    <w:rsid w:val="001B618B"/>
    <w:rsid w:val="001C1338"/>
    <w:rsid w:val="001C1481"/>
    <w:rsid w:val="001C4140"/>
    <w:rsid w:val="001C5A94"/>
    <w:rsid w:val="001D2317"/>
    <w:rsid w:val="001D3223"/>
    <w:rsid w:val="001D33EF"/>
    <w:rsid w:val="001D5AB3"/>
    <w:rsid w:val="001E0519"/>
    <w:rsid w:val="001E0829"/>
    <w:rsid w:val="001E1320"/>
    <w:rsid w:val="001E556A"/>
    <w:rsid w:val="001F05CE"/>
    <w:rsid w:val="001F1905"/>
    <w:rsid w:val="001F396E"/>
    <w:rsid w:val="001F4A65"/>
    <w:rsid w:val="00205C45"/>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5166"/>
    <w:rsid w:val="002A523E"/>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82C00"/>
    <w:rsid w:val="003832D2"/>
    <w:rsid w:val="003845E5"/>
    <w:rsid w:val="00393137"/>
    <w:rsid w:val="0039615F"/>
    <w:rsid w:val="00397406"/>
    <w:rsid w:val="003A3170"/>
    <w:rsid w:val="003A360E"/>
    <w:rsid w:val="003A38AC"/>
    <w:rsid w:val="003D17FF"/>
    <w:rsid w:val="003D2871"/>
    <w:rsid w:val="003D2981"/>
    <w:rsid w:val="003D5B83"/>
    <w:rsid w:val="003E6E47"/>
    <w:rsid w:val="003F0623"/>
    <w:rsid w:val="003F33DE"/>
    <w:rsid w:val="003F3A41"/>
    <w:rsid w:val="003F67E9"/>
    <w:rsid w:val="00401031"/>
    <w:rsid w:val="004023B7"/>
    <w:rsid w:val="004045A0"/>
    <w:rsid w:val="00413CDB"/>
    <w:rsid w:val="00416E34"/>
    <w:rsid w:val="004200FE"/>
    <w:rsid w:val="00421183"/>
    <w:rsid w:val="00421BA6"/>
    <w:rsid w:val="00421C17"/>
    <w:rsid w:val="004251BE"/>
    <w:rsid w:val="00425494"/>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00F"/>
    <w:rsid w:val="00472250"/>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500C4E"/>
    <w:rsid w:val="00503F33"/>
    <w:rsid w:val="00505CEC"/>
    <w:rsid w:val="0051020F"/>
    <w:rsid w:val="00513CAB"/>
    <w:rsid w:val="00516CF5"/>
    <w:rsid w:val="00523597"/>
    <w:rsid w:val="00523736"/>
    <w:rsid w:val="00532530"/>
    <w:rsid w:val="00535CA4"/>
    <w:rsid w:val="005476F6"/>
    <w:rsid w:val="00551D72"/>
    <w:rsid w:val="00551D90"/>
    <w:rsid w:val="005540B6"/>
    <w:rsid w:val="005552C3"/>
    <w:rsid w:val="00560934"/>
    <w:rsid w:val="00563E58"/>
    <w:rsid w:val="00564960"/>
    <w:rsid w:val="00570654"/>
    <w:rsid w:val="00570F38"/>
    <w:rsid w:val="005720F2"/>
    <w:rsid w:val="005729C8"/>
    <w:rsid w:val="00572D2F"/>
    <w:rsid w:val="005734A4"/>
    <w:rsid w:val="00583B7A"/>
    <w:rsid w:val="00594EF5"/>
    <w:rsid w:val="005A0E53"/>
    <w:rsid w:val="005A1078"/>
    <w:rsid w:val="005A4658"/>
    <w:rsid w:val="005A496B"/>
    <w:rsid w:val="005B28C1"/>
    <w:rsid w:val="005B6344"/>
    <w:rsid w:val="005B6BAF"/>
    <w:rsid w:val="005C1C74"/>
    <w:rsid w:val="005C2E48"/>
    <w:rsid w:val="005C3F23"/>
    <w:rsid w:val="005D2F5B"/>
    <w:rsid w:val="005D4DD7"/>
    <w:rsid w:val="005E12A9"/>
    <w:rsid w:val="005E3F1C"/>
    <w:rsid w:val="005E4397"/>
    <w:rsid w:val="005E74A4"/>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9264D"/>
    <w:rsid w:val="0069578B"/>
    <w:rsid w:val="006958DC"/>
    <w:rsid w:val="00697868"/>
    <w:rsid w:val="006A055F"/>
    <w:rsid w:val="006A126F"/>
    <w:rsid w:val="006A14E9"/>
    <w:rsid w:val="006A2A65"/>
    <w:rsid w:val="006A41F3"/>
    <w:rsid w:val="006A5293"/>
    <w:rsid w:val="006A5C9B"/>
    <w:rsid w:val="006A67E4"/>
    <w:rsid w:val="006A6D15"/>
    <w:rsid w:val="006B0DF3"/>
    <w:rsid w:val="006B0F11"/>
    <w:rsid w:val="006B27FA"/>
    <w:rsid w:val="006B4A48"/>
    <w:rsid w:val="006B4FED"/>
    <w:rsid w:val="006C113B"/>
    <w:rsid w:val="006C1A0E"/>
    <w:rsid w:val="006C2C55"/>
    <w:rsid w:val="006C430A"/>
    <w:rsid w:val="006D2809"/>
    <w:rsid w:val="006D7BFA"/>
    <w:rsid w:val="006E27A3"/>
    <w:rsid w:val="006E3342"/>
    <w:rsid w:val="006E4B12"/>
    <w:rsid w:val="006E5110"/>
    <w:rsid w:val="006E65D0"/>
    <w:rsid w:val="006F1B21"/>
    <w:rsid w:val="006F204C"/>
    <w:rsid w:val="006F21E8"/>
    <w:rsid w:val="006F78D5"/>
    <w:rsid w:val="0070091B"/>
    <w:rsid w:val="007048AC"/>
    <w:rsid w:val="00726338"/>
    <w:rsid w:val="00726AD5"/>
    <w:rsid w:val="00733907"/>
    <w:rsid w:val="00733C7D"/>
    <w:rsid w:val="00740761"/>
    <w:rsid w:val="00745F77"/>
    <w:rsid w:val="007464DE"/>
    <w:rsid w:val="007529EA"/>
    <w:rsid w:val="00755A45"/>
    <w:rsid w:val="00760CDC"/>
    <w:rsid w:val="00764D0D"/>
    <w:rsid w:val="00777C53"/>
    <w:rsid w:val="00786E92"/>
    <w:rsid w:val="00787411"/>
    <w:rsid w:val="00787AB2"/>
    <w:rsid w:val="007933F1"/>
    <w:rsid w:val="007A5F52"/>
    <w:rsid w:val="007B090A"/>
    <w:rsid w:val="007C0ADE"/>
    <w:rsid w:val="007E2691"/>
    <w:rsid w:val="007E43F8"/>
    <w:rsid w:val="007E5076"/>
    <w:rsid w:val="007E656B"/>
    <w:rsid w:val="007E68B7"/>
    <w:rsid w:val="007F1DCE"/>
    <w:rsid w:val="007F2997"/>
    <w:rsid w:val="007F50E8"/>
    <w:rsid w:val="007F54E2"/>
    <w:rsid w:val="007F7FBA"/>
    <w:rsid w:val="00800319"/>
    <w:rsid w:val="0080044E"/>
    <w:rsid w:val="00800706"/>
    <w:rsid w:val="0080189A"/>
    <w:rsid w:val="00801F7F"/>
    <w:rsid w:val="00803C2B"/>
    <w:rsid w:val="00811945"/>
    <w:rsid w:val="00824F1C"/>
    <w:rsid w:val="00826688"/>
    <w:rsid w:val="0083369B"/>
    <w:rsid w:val="00835D38"/>
    <w:rsid w:val="008416E3"/>
    <w:rsid w:val="00843763"/>
    <w:rsid w:val="00845579"/>
    <w:rsid w:val="00847A4E"/>
    <w:rsid w:val="0086279B"/>
    <w:rsid w:val="00871D79"/>
    <w:rsid w:val="0087393E"/>
    <w:rsid w:val="00881A42"/>
    <w:rsid w:val="00882386"/>
    <w:rsid w:val="0088361D"/>
    <w:rsid w:val="00885E0A"/>
    <w:rsid w:val="0088603B"/>
    <w:rsid w:val="00886C46"/>
    <w:rsid w:val="008877AF"/>
    <w:rsid w:val="00893FC3"/>
    <w:rsid w:val="0089577B"/>
    <w:rsid w:val="008B1024"/>
    <w:rsid w:val="008B1357"/>
    <w:rsid w:val="008B2DF3"/>
    <w:rsid w:val="008B7ECD"/>
    <w:rsid w:val="008C2E0E"/>
    <w:rsid w:val="008C4DE0"/>
    <w:rsid w:val="008D3930"/>
    <w:rsid w:val="008D4484"/>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1F40"/>
    <w:rsid w:val="00933188"/>
    <w:rsid w:val="00935AF9"/>
    <w:rsid w:val="009403A5"/>
    <w:rsid w:val="009500DC"/>
    <w:rsid w:val="00951923"/>
    <w:rsid w:val="00972C81"/>
    <w:rsid w:val="009824E9"/>
    <w:rsid w:val="009826E5"/>
    <w:rsid w:val="009844A1"/>
    <w:rsid w:val="00985F50"/>
    <w:rsid w:val="00986E20"/>
    <w:rsid w:val="00995479"/>
    <w:rsid w:val="00995CB0"/>
    <w:rsid w:val="00997E77"/>
    <w:rsid w:val="009A2332"/>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7A61"/>
    <w:rsid w:val="00A1088A"/>
    <w:rsid w:val="00A11800"/>
    <w:rsid w:val="00A11C16"/>
    <w:rsid w:val="00A1423E"/>
    <w:rsid w:val="00A17664"/>
    <w:rsid w:val="00A20FAF"/>
    <w:rsid w:val="00A24520"/>
    <w:rsid w:val="00A3164A"/>
    <w:rsid w:val="00A37F42"/>
    <w:rsid w:val="00A4411F"/>
    <w:rsid w:val="00A500D6"/>
    <w:rsid w:val="00A523FF"/>
    <w:rsid w:val="00A54756"/>
    <w:rsid w:val="00A54C66"/>
    <w:rsid w:val="00A57D36"/>
    <w:rsid w:val="00A61BB6"/>
    <w:rsid w:val="00A65734"/>
    <w:rsid w:val="00A6687F"/>
    <w:rsid w:val="00A67907"/>
    <w:rsid w:val="00A73CC1"/>
    <w:rsid w:val="00A75B98"/>
    <w:rsid w:val="00A80270"/>
    <w:rsid w:val="00A82DB1"/>
    <w:rsid w:val="00A84127"/>
    <w:rsid w:val="00A84BF9"/>
    <w:rsid w:val="00A86DA2"/>
    <w:rsid w:val="00A90DFC"/>
    <w:rsid w:val="00A90F1A"/>
    <w:rsid w:val="00A91BF3"/>
    <w:rsid w:val="00A95B56"/>
    <w:rsid w:val="00A96240"/>
    <w:rsid w:val="00AA0A9C"/>
    <w:rsid w:val="00AA16C0"/>
    <w:rsid w:val="00AA4CDC"/>
    <w:rsid w:val="00AB21D4"/>
    <w:rsid w:val="00AB21F5"/>
    <w:rsid w:val="00AB3386"/>
    <w:rsid w:val="00AB36DB"/>
    <w:rsid w:val="00AC0B1D"/>
    <w:rsid w:val="00AC2F5B"/>
    <w:rsid w:val="00AC3DAD"/>
    <w:rsid w:val="00AC5309"/>
    <w:rsid w:val="00AC5B97"/>
    <w:rsid w:val="00AD4DD0"/>
    <w:rsid w:val="00AE0A8D"/>
    <w:rsid w:val="00AF43CC"/>
    <w:rsid w:val="00AF6342"/>
    <w:rsid w:val="00B053FB"/>
    <w:rsid w:val="00B05647"/>
    <w:rsid w:val="00B06591"/>
    <w:rsid w:val="00B07EE5"/>
    <w:rsid w:val="00B13582"/>
    <w:rsid w:val="00B21CC5"/>
    <w:rsid w:val="00B26778"/>
    <w:rsid w:val="00B26B83"/>
    <w:rsid w:val="00B32479"/>
    <w:rsid w:val="00B33FE2"/>
    <w:rsid w:val="00B403ED"/>
    <w:rsid w:val="00B4065F"/>
    <w:rsid w:val="00B43D71"/>
    <w:rsid w:val="00B45091"/>
    <w:rsid w:val="00B45447"/>
    <w:rsid w:val="00B614F1"/>
    <w:rsid w:val="00B67D97"/>
    <w:rsid w:val="00B866B4"/>
    <w:rsid w:val="00B91585"/>
    <w:rsid w:val="00B94226"/>
    <w:rsid w:val="00BA0A8C"/>
    <w:rsid w:val="00BA0CEB"/>
    <w:rsid w:val="00BA2383"/>
    <w:rsid w:val="00BA2E7E"/>
    <w:rsid w:val="00BA5445"/>
    <w:rsid w:val="00BA590A"/>
    <w:rsid w:val="00BA5CA9"/>
    <w:rsid w:val="00BA5FE4"/>
    <w:rsid w:val="00BB0B39"/>
    <w:rsid w:val="00BB30D1"/>
    <w:rsid w:val="00BB39D8"/>
    <w:rsid w:val="00BB5F75"/>
    <w:rsid w:val="00BC1939"/>
    <w:rsid w:val="00BC6524"/>
    <w:rsid w:val="00BD3931"/>
    <w:rsid w:val="00BD3BB7"/>
    <w:rsid w:val="00BD5B88"/>
    <w:rsid w:val="00BD5F58"/>
    <w:rsid w:val="00BE0AEB"/>
    <w:rsid w:val="00BE4C6F"/>
    <w:rsid w:val="00BF5D20"/>
    <w:rsid w:val="00C018E0"/>
    <w:rsid w:val="00C05AAF"/>
    <w:rsid w:val="00C118C7"/>
    <w:rsid w:val="00C20877"/>
    <w:rsid w:val="00C20E7B"/>
    <w:rsid w:val="00C21456"/>
    <w:rsid w:val="00C223A9"/>
    <w:rsid w:val="00C24D03"/>
    <w:rsid w:val="00C25E61"/>
    <w:rsid w:val="00C35A1B"/>
    <w:rsid w:val="00C413F3"/>
    <w:rsid w:val="00C54EFF"/>
    <w:rsid w:val="00C55D03"/>
    <w:rsid w:val="00C6055F"/>
    <w:rsid w:val="00C63548"/>
    <w:rsid w:val="00C63F96"/>
    <w:rsid w:val="00C65450"/>
    <w:rsid w:val="00C677AF"/>
    <w:rsid w:val="00C67E59"/>
    <w:rsid w:val="00C72B8B"/>
    <w:rsid w:val="00C72CB5"/>
    <w:rsid w:val="00C76D4F"/>
    <w:rsid w:val="00C805BC"/>
    <w:rsid w:val="00C82438"/>
    <w:rsid w:val="00C959CA"/>
    <w:rsid w:val="00C95D16"/>
    <w:rsid w:val="00CA2AB4"/>
    <w:rsid w:val="00CB0100"/>
    <w:rsid w:val="00CB04D2"/>
    <w:rsid w:val="00CB652A"/>
    <w:rsid w:val="00CC4A98"/>
    <w:rsid w:val="00CD7EFE"/>
    <w:rsid w:val="00CE0C66"/>
    <w:rsid w:val="00CE28CF"/>
    <w:rsid w:val="00CE4386"/>
    <w:rsid w:val="00CE4CDC"/>
    <w:rsid w:val="00CE5BEB"/>
    <w:rsid w:val="00CE69E9"/>
    <w:rsid w:val="00CE71F2"/>
    <w:rsid w:val="00CF3F65"/>
    <w:rsid w:val="00CF464D"/>
    <w:rsid w:val="00CF578D"/>
    <w:rsid w:val="00D1379D"/>
    <w:rsid w:val="00D17EF4"/>
    <w:rsid w:val="00D23770"/>
    <w:rsid w:val="00D25074"/>
    <w:rsid w:val="00D25B6D"/>
    <w:rsid w:val="00D306EA"/>
    <w:rsid w:val="00D34517"/>
    <w:rsid w:val="00D347AF"/>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E5758"/>
    <w:rsid w:val="00DE5FCF"/>
    <w:rsid w:val="00DF0D19"/>
    <w:rsid w:val="00DF2A34"/>
    <w:rsid w:val="00DF2EE9"/>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1DC"/>
    <w:rsid w:val="00E40BE5"/>
    <w:rsid w:val="00E40CF9"/>
    <w:rsid w:val="00E42A30"/>
    <w:rsid w:val="00E5131F"/>
    <w:rsid w:val="00E5625D"/>
    <w:rsid w:val="00E648BB"/>
    <w:rsid w:val="00E65EE4"/>
    <w:rsid w:val="00E67ACA"/>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D2925"/>
    <w:rsid w:val="00EE1FD5"/>
    <w:rsid w:val="00EE29DF"/>
    <w:rsid w:val="00EE4120"/>
    <w:rsid w:val="00EF2E8A"/>
    <w:rsid w:val="00EF4E6B"/>
    <w:rsid w:val="00EF5416"/>
    <w:rsid w:val="00F00E59"/>
    <w:rsid w:val="00F06CCF"/>
    <w:rsid w:val="00F1053D"/>
    <w:rsid w:val="00F110D5"/>
    <w:rsid w:val="00F11E63"/>
    <w:rsid w:val="00F12733"/>
    <w:rsid w:val="00F171E1"/>
    <w:rsid w:val="00F20DCF"/>
    <w:rsid w:val="00F23700"/>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3AD4"/>
    <w:rsid w:val="00F74B33"/>
    <w:rsid w:val="00F810DD"/>
    <w:rsid w:val="00F95E2F"/>
    <w:rsid w:val="00F96DEB"/>
    <w:rsid w:val="00FA1872"/>
    <w:rsid w:val="00FA4F34"/>
    <w:rsid w:val="00FA5533"/>
    <w:rsid w:val="00FB2590"/>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54444311">
      <w:bodyDiv w:val="1"/>
      <w:marLeft w:val="0"/>
      <w:marRight w:val="0"/>
      <w:marTop w:val="0"/>
      <w:marBottom w:val="0"/>
      <w:divBdr>
        <w:top w:val="none" w:sz="0" w:space="0" w:color="auto"/>
        <w:left w:val="none" w:sz="0" w:space="0" w:color="auto"/>
        <w:bottom w:val="none" w:sz="0" w:space="0" w:color="auto"/>
        <w:right w:val="none" w:sz="0" w:space="0" w:color="auto"/>
      </w:divBdr>
    </w:div>
    <w:div w:id="1540193933">
      <w:bodyDiv w:val="1"/>
      <w:marLeft w:val="0"/>
      <w:marRight w:val="0"/>
      <w:marTop w:val="0"/>
      <w:marBottom w:val="0"/>
      <w:divBdr>
        <w:top w:val="none" w:sz="0" w:space="0" w:color="auto"/>
        <w:left w:val="none" w:sz="0" w:space="0" w:color="auto"/>
        <w:bottom w:val="none" w:sz="0" w:space="0" w:color="auto"/>
        <w:right w:val="none" w:sz="0" w:space="0" w:color="auto"/>
      </w:divBdr>
    </w:div>
    <w:div w:id="197324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56391"/>
    <w:rsid w:val="003A131F"/>
    <w:rsid w:val="004817CD"/>
    <w:rsid w:val="00560392"/>
    <w:rsid w:val="006B7FA8"/>
    <w:rsid w:val="008211B5"/>
    <w:rsid w:val="00874653"/>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2FEFF9-143A-4EA5-B87B-B19EA9E77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1417</Words>
  <Characters>8081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SCE17HC045</vt:lpstr>
    </vt:vector>
  </TitlesOfParts>
  <Company>Southern California Edison</Company>
  <LinksUpToDate>false</LinksUpToDate>
  <CharactersWithSpaces>9480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SCE17HC045</dc:title>
  <dc:creator>Jim Wyatt (PG&amp;E);Jason Wang (SCE)</dc:creator>
  <cp:lastModifiedBy>Jesse Manao</cp:lastModifiedBy>
  <cp:revision>3</cp:revision>
  <dcterms:created xsi:type="dcterms:W3CDTF">2018-12-29T23:08:00Z</dcterms:created>
  <dcterms:modified xsi:type="dcterms:W3CDTF">2018-12-31T10:48:00Z</dcterms:modified>
  <cp:contentStatus>Revision 0</cp:contentStatus>
</cp:coreProperties>
</file>